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ayout w:type="fixed"/>
        <w:tblLook w:val="04A0"/>
      </w:tblPr>
      <w:tblGrid>
        <w:gridCol w:w="9887"/>
        <w:gridCol w:w="4898"/>
      </w:tblGrid>
      <w:tr w:rsidR="00021EFB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21EFB" w:rsidRDefault="00021EFB">
            <w:pPr>
              <w:pStyle w:val="11"/>
              <w:shd w:val="clear" w:color="auto" w:fill="FFFFFF"/>
              <w:spacing w:line="274" w:lineRule="exact"/>
              <w:jc w:val="both"/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8"/>
                <w:szCs w:val="28"/>
              </w:rPr>
              <w:t>УТВЕРЖДЕНО</w:t>
            </w:r>
          </w:p>
          <w:p w:rsidR="00021EFB" w:rsidRDefault="00021EFB"/>
          <w:p w:rsidR="00021EFB" w:rsidRDefault="006846AC">
            <w:r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021EFB" w:rsidRDefault="006846AC">
            <w:r>
              <w:rPr>
                <w:sz w:val="28"/>
                <w:szCs w:val="28"/>
              </w:rPr>
              <w:t>Еврейской автономной области</w:t>
            </w:r>
          </w:p>
          <w:p w:rsidR="00021EFB" w:rsidRDefault="006846AC">
            <w:r>
              <w:rPr>
                <w:sz w:val="28"/>
                <w:szCs w:val="28"/>
              </w:rPr>
              <w:t>от 28.03.2023 № 103</w:t>
            </w:r>
          </w:p>
        </w:tc>
      </w:tr>
    </w:tbl>
    <w:p w:rsidR="00021EFB" w:rsidRDefault="00021EFB">
      <w:pPr>
        <w:shd w:val="clear" w:color="auto" w:fill="FFFFFF"/>
        <w:spacing w:line="274" w:lineRule="exact"/>
        <w:ind w:right="482"/>
        <w:rPr>
          <w:b/>
          <w:bCs/>
        </w:rPr>
      </w:pPr>
    </w:p>
    <w:p w:rsidR="00021EFB" w:rsidRDefault="006846AC">
      <w:pPr>
        <w:shd w:val="clear" w:color="auto" w:fill="FFFFFF"/>
        <w:spacing w:line="274" w:lineRule="exact"/>
        <w:ind w:right="482"/>
        <w:jc w:val="center"/>
        <w:rPr>
          <w:b/>
          <w:bCs/>
        </w:rPr>
      </w:pPr>
      <w:r>
        <w:rPr>
          <w:b/>
        </w:rPr>
        <w:t>Экспертное заключение об уровне профессиональной деятельности педагогического работника образовательной организации</w:t>
      </w:r>
    </w:p>
    <w:p w:rsidR="00021EFB" w:rsidRDefault="00021EFB">
      <w:pPr>
        <w:shd w:val="clear" w:color="auto" w:fill="FFFFFF"/>
        <w:rPr>
          <w:b/>
          <w:bCs/>
          <w:spacing w:val="-4"/>
          <w:sz w:val="22"/>
          <w:szCs w:val="22"/>
        </w:rPr>
      </w:pPr>
    </w:p>
    <w:p w:rsidR="00021EFB" w:rsidRDefault="006846A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Преподаватель (</w:t>
      </w:r>
      <w:proofErr w:type="spellStart"/>
      <w:r>
        <w:rPr>
          <w:sz w:val="22"/>
          <w:szCs w:val="22"/>
          <w:u w:val="single"/>
        </w:rPr>
        <w:t>общепрофессиональных</w:t>
      </w:r>
      <w:proofErr w:type="spellEnd"/>
      <w:r>
        <w:rPr>
          <w:sz w:val="22"/>
          <w:szCs w:val="22"/>
          <w:u w:val="single"/>
        </w:rPr>
        <w:t xml:space="preserve">, общеобразовательных дисциплин, междисциплинарных курсов) СПО, мастер производственного обучения </w:t>
      </w:r>
    </w:p>
    <w:p w:rsidR="00021EFB" w:rsidRDefault="006846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(Ф.И.О. </w:t>
      </w:r>
      <w:proofErr w:type="gramStart"/>
      <w:r>
        <w:rPr>
          <w:sz w:val="20"/>
          <w:szCs w:val="20"/>
        </w:rPr>
        <w:t>аттестуемого</w:t>
      </w:r>
      <w:proofErr w:type="gramEnd"/>
      <w:r>
        <w:rPr>
          <w:sz w:val="20"/>
          <w:szCs w:val="20"/>
        </w:rPr>
        <w:t>, место работы, должность)</w:t>
      </w:r>
    </w:p>
    <w:p w:rsidR="00021EFB" w:rsidRDefault="00021EFB">
      <w:pPr>
        <w:jc w:val="center"/>
        <w:rPr>
          <w:sz w:val="22"/>
          <w:szCs w:val="22"/>
        </w:rPr>
      </w:pPr>
    </w:p>
    <w:p w:rsidR="00021EFB" w:rsidRDefault="006846AC">
      <w:pPr>
        <w:pStyle w:val="23"/>
        <w:ind w:firstLine="0"/>
        <w:rPr>
          <w:sz w:val="22"/>
          <w:szCs w:val="22"/>
        </w:rPr>
      </w:pPr>
      <w:r>
        <w:rPr>
          <w:sz w:val="22"/>
          <w:szCs w:val="22"/>
        </w:rPr>
        <w:t>1.Сведения о профессиональном образовании, наличии ученой степени, ученого звания и квалификации (когда и какое учебное заведение окончил (а), специальность и квалификация по образованию, ученая степень, ученое звание и др.):</w:t>
      </w:r>
    </w:p>
    <w:p w:rsidR="00021EFB" w:rsidRDefault="006846AC">
      <w:pPr>
        <w:pStyle w:val="23"/>
        <w:ind w:firstLine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2.Сведения о повышении квалифи</w:t>
      </w:r>
      <w:r>
        <w:rPr>
          <w:sz w:val="22"/>
          <w:szCs w:val="22"/>
        </w:rPr>
        <w:t>кации за последние 3 года до прохождения аттестации:</w:t>
      </w:r>
    </w:p>
    <w:p w:rsidR="00021EFB" w:rsidRDefault="006846AC">
      <w:pPr>
        <w:rPr>
          <w:sz w:val="22"/>
          <w:szCs w:val="22"/>
        </w:rPr>
      </w:pPr>
      <w:r>
        <w:rPr>
          <w:sz w:val="22"/>
          <w:szCs w:val="22"/>
        </w:rPr>
        <w:t xml:space="preserve">3.Стаж педагогической работы (работы по специальности): </w:t>
      </w:r>
      <w:r>
        <w:rPr>
          <w:sz w:val="22"/>
          <w:szCs w:val="22"/>
        </w:rPr>
        <w:t>_____</w:t>
      </w:r>
    </w:p>
    <w:p w:rsidR="00021EFB" w:rsidRDefault="006846AC">
      <w:pPr>
        <w:rPr>
          <w:sz w:val="16"/>
          <w:szCs w:val="16"/>
        </w:rPr>
      </w:pPr>
      <w:r>
        <w:rPr>
          <w:sz w:val="22"/>
          <w:szCs w:val="22"/>
        </w:rPr>
        <w:t xml:space="preserve">4.Общий трудовой стаж: </w:t>
      </w:r>
      <w:r>
        <w:rPr>
          <w:sz w:val="22"/>
          <w:szCs w:val="22"/>
          <w:u w:val="single"/>
        </w:rPr>
        <w:tab/>
      </w:r>
      <w:r>
        <w:rPr>
          <w:sz w:val="16"/>
          <w:szCs w:val="16"/>
        </w:rPr>
        <w:t>_____</w:t>
      </w:r>
    </w:p>
    <w:p w:rsidR="00021EFB" w:rsidRDefault="006846AC">
      <w:pPr>
        <w:rPr>
          <w:sz w:val="22"/>
          <w:szCs w:val="22"/>
        </w:rPr>
      </w:pPr>
      <w:r>
        <w:rPr>
          <w:sz w:val="22"/>
          <w:szCs w:val="22"/>
        </w:rPr>
        <w:t>5.Стаж работы в данном учреждении: ______</w:t>
      </w:r>
    </w:p>
    <w:p w:rsidR="00021EFB" w:rsidRDefault="006846AC">
      <w:pPr>
        <w:rPr>
          <w:sz w:val="22"/>
          <w:szCs w:val="22"/>
        </w:rPr>
      </w:pPr>
      <w:r>
        <w:rPr>
          <w:sz w:val="22"/>
          <w:szCs w:val="22"/>
        </w:rPr>
        <w:t>6.Квалификационная категория:</w:t>
      </w:r>
    </w:p>
    <w:p w:rsidR="00021EFB" w:rsidRDefault="006846AC">
      <w:pPr>
        <w:rPr>
          <w:sz w:val="22"/>
          <w:szCs w:val="22"/>
        </w:rPr>
      </w:pPr>
      <w:r>
        <w:rPr>
          <w:sz w:val="22"/>
          <w:szCs w:val="22"/>
        </w:rPr>
        <w:t>7.Заявленная квалификационная категория</w:t>
      </w:r>
      <w:r>
        <w:rPr>
          <w:sz w:val="22"/>
          <w:szCs w:val="22"/>
        </w:rPr>
        <w:t>:______</w:t>
      </w:r>
    </w:p>
    <w:p w:rsidR="00021EFB" w:rsidRDefault="00021EFB">
      <w:pPr>
        <w:rPr>
          <w:sz w:val="22"/>
          <w:szCs w:val="22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710"/>
        <w:gridCol w:w="4816"/>
        <w:gridCol w:w="1134"/>
        <w:gridCol w:w="5244"/>
        <w:gridCol w:w="6"/>
        <w:gridCol w:w="15"/>
        <w:gridCol w:w="15"/>
        <w:gridCol w:w="15"/>
        <w:gridCol w:w="15"/>
        <w:gridCol w:w="1214"/>
        <w:gridCol w:w="2268"/>
      </w:tblGrid>
      <w:tr w:rsidR="00021EFB">
        <w:trPr>
          <w:trHeight w:val="253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proofErr w:type="spellStart"/>
            <w:r>
              <w:rPr>
                <w:i/>
                <w:iCs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021EFB">
        <w:trPr>
          <w:trHeight w:val="253"/>
        </w:trPr>
        <w:tc>
          <w:tcPr>
            <w:tcW w:w="15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1EFB" w:rsidRDefault="006846AC">
            <w:pPr>
              <w:pStyle w:val="af6"/>
              <w:numPr>
                <w:ilvl w:val="0"/>
                <w:numId w:val="5"/>
              </w:numPr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Продуктивность образовательной деятельности. </w:t>
            </w:r>
            <w:r>
              <w:rPr>
                <w:b/>
                <w:sz w:val="22"/>
                <w:szCs w:val="22"/>
              </w:rPr>
              <w:t>Результаты освоения обучающимися, воспитанниками образовательных программ и показатели динамики их достижений по итогам мониторингов</w:t>
            </w: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1.1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Внутренний мониторинг динамики достигаемых результатов освоения образовательной программы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на примере предоставления системы работы по одной  профессиональной программе; результаты теоретических (контрольные работы, зачёты, экзамены) и практических квалификационных работ: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100% освоение Федеральных государственных образовательных стандартов;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поло</w:t>
            </w:r>
            <w:r>
              <w:rPr>
                <w:sz w:val="22"/>
                <w:szCs w:val="22"/>
              </w:rPr>
              <w:t>жительная динамика результатов, при успеваемости ниже 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021EFB" w:rsidRDefault="00021EFB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021EFB" w:rsidRDefault="00021EFB"/>
          <w:p w:rsidR="00021EFB" w:rsidRDefault="00021EFB"/>
          <w:p w:rsidR="00021EFB" w:rsidRDefault="006846AC"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iCs/>
                <w:sz w:val="22"/>
                <w:szCs w:val="22"/>
              </w:rPr>
              <w:t xml:space="preserve">Средние данные за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</w:p>
          <w:p w:rsidR="00021EFB" w:rsidRDefault="00021EFB">
            <w:pPr>
              <w:rPr>
                <w:b/>
              </w:rPr>
            </w:pPr>
          </w:p>
        </w:tc>
      </w:tr>
      <w:tr w:rsidR="00021EFB">
        <w:trPr>
          <w:trHeight w:val="14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Доля обучающихс</w:t>
            </w:r>
            <w:r>
              <w:rPr>
                <w:sz w:val="22"/>
                <w:szCs w:val="22"/>
              </w:rPr>
              <w:t>я, получивших по итогам  годового внутреннего мониторинга отметки «4» и «5»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от10% до 25% от числа участвующих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или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26% до 50% от числа участвующих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или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от 50% и более от числа участвующих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/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rPr>
                <w:i/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/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021EFB" w:rsidRDefault="00021EFB"/>
          <w:p w:rsidR="00021EFB" w:rsidRDefault="00021EFB"/>
          <w:p w:rsidR="00021EFB" w:rsidRDefault="00021EFB"/>
          <w:p w:rsidR="00021EFB" w:rsidRDefault="00021EFB"/>
          <w:p w:rsidR="00021EFB" w:rsidRDefault="006846AC"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Средние данные за </w:t>
            </w:r>
            <w:proofErr w:type="spellStart"/>
            <w:r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iCs/>
                <w:sz w:val="22"/>
                <w:szCs w:val="22"/>
              </w:rPr>
              <w:t xml:space="preserve"> период</w:t>
            </w:r>
          </w:p>
          <w:p w:rsidR="00021EFB" w:rsidRDefault="00021EFB"/>
        </w:tc>
      </w:tr>
      <w:tr w:rsidR="00021EFB">
        <w:trPr>
          <w:trHeight w:val="14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1.3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Динамика результатов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образовательных программ: </w:t>
            </w:r>
          </w:p>
          <w:p w:rsidR="00021EFB" w:rsidRDefault="00021EFB">
            <w:pPr>
              <w:pStyle w:val="af4"/>
              <w:spacing w:before="0" w:beforeAutospacing="0" w:after="0" w:afterAutospacing="0"/>
            </w:pP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стабильные результаты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положительная динамика (3 и более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rPr>
                <w:b/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  <w:rPr>
                <w:iCs/>
              </w:rPr>
            </w:pPr>
            <w:r>
              <w:rPr>
                <w:sz w:val="22"/>
                <w:szCs w:val="22"/>
              </w:rPr>
              <w:t>Прослеживается положительная динамик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 xml:space="preserve"> для высшей квалификационной категории) или наблюдаются стабильные положительные результаты освоения обучающимися программ ( для первой квалификационной категории) за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</w:t>
            </w:r>
            <w:r>
              <w:rPr>
                <w:sz w:val="22"/>
                <w:szCs w:val="22"/>
              </w:rPr>
              <w:t>од</w:t>
            </w:r>
          </w:p>
          <w:p w:rsidR="00021EFB" w:rsidRDefault="006846AC">
            <w:pPr>
              <w:jc w:val="center"/>
            </w:pPr>
            <w:r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</w:tr>
      <w:tr w:rsidR="00021EFB">
        <w:trPr>
          <w:trHeight w:val="14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1.4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Доля выпускников, показавших на демонстрационном экзамене уровень, соответствующий стандартам: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80-100%  показали положительные результаты итоговой аттестации;</w:t>
            </w:r>
          </w:p>
          <w:p w:rsidR="00021EFB" w:rsidRDefault="006846AC">
            <w:pPr>
              <w:pStyle w:val="af4"/>
              <w:spacing w:before="0" w:beforeAutospacing="0" w:after="0" w:afterAutospacing="0"/>
              <w:rPr>
                <w:b/>
              </w:rPr>
            </w:pPr>
            <w:r>
              <w:rPr>
                <w:sz w:val="22"/>
                <w:szCs w:val="22"/>
              </w:rPr>
              <w:t>65-79 % положительные результаты итоговой аттестации.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Справка. Создание условий для проведения демонстрационного экзамена, подготовка студентов</w:t>
            </w:r>
          </w:p>
          <w:p w:rsidR="00021EFB" w:rsidRDefault="00021EFB">
            <w:pPr>
              <w:pStyle w:val="af4"/>
              <w:spacing w:before="0" w:beforeAutospacing="0" w:after="0" w:afterAutospacing="0"/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*При наличии такого вида аттестации в учреждении и у педагога</w:t>
            </w: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1.5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Средний балл по дисциплине (МДК, УП, ПП)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не ниже среднего показателя  по образовательному учреждению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выше показателя в муниципальном образовании</w:t>
            </w:r>
          </w:p>
          <w:p w:rsidR="00021EFB" w:rsidRDefault="006846AC">
            <w:pPr>
              <w:pStyle w:val="af4"/>
              <w:spacing w:before="0" w:beforeAutospacing="0" w:after="0" w:afterAutospacing="0"/>
              <w:rPr>
                <w:color w:val="FF0000"/>
              </w:rPr>
            </w:pPr>
            <w:r>
              <w:rPr>
                <w:sz w:val="22"/>
                <w:szCs w:val="22"/>
              </w:rPr>
              <w:t>выше показателя в регионе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rPr>
                <w:iCs/>
                <w:sz w:val="22"/>
                <w:szCs w:val="22"/>
              </w:rPr>
              <w:t xml:space="preserve">Справка,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021EFB" w:rsidRDefault="00021EFB"/>
          <w:p w:rsidR="00021EFB" w:rsidRDefault="006846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Баллы не суммируются</w:t>
            </w:r>
          </w:p>
          <w:p w:rsidR="00021EFB" w:rsidRDefault="00021EFB">
            <w:pPr>
              <w:rPr>
                <w:b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Средние данные по итогам учебного года, предшествующего аттестационному периоду</w:t>
            </w: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1.6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Использование современных образовательных технологий. Качество организации урока (занятия)*</w:t>
            </w:r>
          </w:p>
          <w:p w:rsidR="00021EFB" w:rsidRDefault="00021EF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rPr>
                <w:sz w:val="22"/>
                <w:szCs w:val="22"/>
              </w:rPr>
              <w:t>Конспекты не менее 3 занятий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аспечатка на бумажном носителе), подтверждающие обоснованное и эффективное использование педагогом современных образовательных технологий.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>. Обоснование используемых образовательных технологий.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021EFB" w:rsidRDefault="006846A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*оценка выставляется за п</w:t>
            </w:r>
            <w:r>
              <w:rPr>
                <w:sz w:val="22"/>
                <w:szCs w:val="22"/>
              </w:rPr>
              <w:t>олный пакет документов.</w:t>
            </w: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1.7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Обеспечение индивидуального сопровождения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</w:t>
            </w:r>
            <w:r>
              <w:rPr>
                <w:sz w:val="22"/>
                <w:szCs w:val="22"/>
              </w:rPr>
              <w:lastRenderedPageBreak/>
              <w:t>здоровья. Использование результатов мониторинга в коррекционной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rPr>
                <w:sz w:val="22"/>
                <w:szCs w:val="22"/>
              </w:rPr>
              <w:t xml:space="preserve">Пример индивидуального образовательного маршрута или карты индивидуального развития </w:t>
            </w:r>
            <w:r>
              <w:rPr>
                <w:sz w:val="22"/>
                <w:szCs w:val="22"/>
              </w:rPr>
              <w:lastRenderedPageBreak/>
              <w:t>ребенка, заверенные работодателем. Аналитическая справка.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период</w:t>
            </w:r>
          </w:p>
          <w:p w:rsidR="00021EFB" w:rsidRDefault="00021EFB">
            <w:pPr>
              <w:jc w:val="center"/>
              <w:rPr>
                <w:b/>
              </w:rPr>
            </w:pPr>
          </w:p>
        </w:tc>
      </w:tr>
      <w:tr w:rsidR="00021EFB">
        <w:trPr>
          <w:trHeight w:val="11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Результаты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работы (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последние 3 года):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proofErr w:type="gramStart"/>
            <w:r>
              <w:rPr>
                <w:sz w:val="22"/>
                <w:szCs w:val="22"/>
              </w:rPr>
              <w:t>Устроены на работу по приобретённой специальности  более 70% выпускников.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Планы работы по профессиональной ориентации;  информационные справки, заверенные работодателем.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За три года</w:t>
            </w:r>
          </w:p>
        </w:tc>
      </w:tr>
      <w:tr w:rsidR="00021EFB">
        <w:trPr>
          <w:trHeight w:val="11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1.9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 xml:space="preserve">Использует результаты мониторингов для планирования и коррекции образовательного процесса. Организует индивидуальную работу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>, имеющими затруднения в обучении и развитии.</w:t>
            </w:r>
          </w:p>
          <w:p w:rsidR="00021EFB" w:rsidRDefault="006846AC">
            <w:r>
              <w:rPr>
                <w:sz w:val="22"/>
                <w:szCs w:val="22"/>
              </w:rPr>
              <w:t>-анализирует и обобщает результаты мониторингов, принимает решения по ко</w:t>
            </w:r>
            <w:r>
              <w:rPr>
                <w:sz w:val="22"/>
                <w:szCs w:val="22"/>
              </w:rPr>
              <w:t>ррекции образовательного процесса;</w:t>
            </w:r>
          </w:p>
          <w:p w:rsidR="00021EFB" w:rsidRDefault="006846AC">
            <w:r>
              <w:rPr>
                <w:sz w:val="22"/>
                <w:szCs w:val="22"/>
              </w:rPr>
              <w:t xml:space="preserve">-планирует и организует индивидуальную работу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по результатам мониторингов;</w:t>
            </w:r>
          </w:p>
          <w:p w:rsidR="00021EFB" w:rsidRDefault="006846AC">
            <w:pPr>
              <w:rPr>
                <w:b/>
              </w:rPr>
            </w:pPr>
            <w:r>
              <w:rPr>
                <w:sz w:val="22"/>
                <w:szCs w:val="22"/>
              </w:rPr>
              <w:t>- взаимодействует с коллегами по ликвидации пробелов обучающихся, с целью достижения более высоких результатов учебных достижений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/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proofErr w:type="gramStart"/>
            <w:r>
              <w:rPr>
                <w:sz w:val="22"/>
                <w:szCs w:val="22"/>
              </w:rPr>
              <w:t xml:space="preserve">Как педагог анализирует и обобщает результаты мониторингов, принимает решения </w:t>
            </w:r>
            <w:r>
              <w:rPr>
                <w:sz w:val="22"/>
                <w:szCs w:val="22"/>
              </w:rPr>
              <w:t>по коррекции образовательного процесса; планирует и организует индивидуальную работу с обучающимися по результатам мониторингов; взаимодействует с коллегами по ликвидации пробелов обучающихся с целью достижения более высоких результатов учебных достижений.</w:t>
            </w:r>
            <w:proofErr w:type="gramEnd"/>
            <w:r>
              <w:rPr>
                <w:sz w:val="22"/>
                <w:szCs w:val="22"/>
              </w:rPr>
              <w:t xml:space="preserve"> Способ подтверждения: аналитическая справка (отчет) педагога по результатам мониторингов.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021EFB" w:rsidRDefault="00021EFB">
            <w:pPr>
              <w:jc w:val="center"/>
            </w:pPr>
          </w:p>
        </w:tc>
      </w:tr>
      <w:tr w:rsidR="00021EFB">
        <w:trPr>
          <w:trHeight w:val="11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1.10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 xml:space="preserve">Разрабатывает и обосновывает рабочую образовательную программу (кроме </w:t>
            </w:r>
            <w:proofErr w:type="gramStart"/>
            <w:r>
              <w:rPr>
                <w:sz w:val="22"/>
                <w:szCs w:val="22"/>
              </w:rPr>
              <w:t>примерных</w:t>
            </w:r>
            <w:proofErr w:type="gramEnd"/>
            <w:r>
              <w:rPr>
                <w:sz w:val="22"/>
                <w:szCs w:val="22"/>
              </w:rPr>
              <w:t xml:space="preserve">, утверждённых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:rsidR="00021EFB" w:rsidRDefault="006846AC">
            <w:r>
              <w:rPr>
                <w:sz w:val="22"/>
                <w:szCs w:val="22"/>
              </w:rPr>
              <w:t>представлена рабочая образовательная программа на основе примерной;</w:t>
            </w:r>
          </w:p>
          <w:p w:rsidR="00021EFB" w:rsidRDefault="006846AC">
            <w:r>
              <w:rPr>
                <w:sz w:val="22"/>
                <w:szCs w:val="22"/>
              </w:rPr>
              <w:t xml:space="preserve">представлена адаптированная или авторская рабочая образовательная программа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/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021EFB" w:rsidRDefault="00021EFB"/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rPr>
                <w:sz w:val="22"/>
                <w:szCs w:val="22"/>
              </w:rPr>
              <w:t>Копии рабочей образовательной программы, продукта педагогической деятельности. Отзывы, рецензии, экспертные заключения.</w:t>
            </w:r>
          </w:p>
          <w:p w:rsidR="00021EFB" w:rsidRDefault="00021EFB"/>
          <w:p w:rsidR="00021EFB" w:rsidRDefault="006846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баллов может суммироваться по каждому из показателей.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021EFB">
        <w:trPr>
          <w:trHeight w:val="253"/>
        </w:trPr>
        <w:tc>
          <w:tcPr>
            <w:tcW w:w="15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1EFB" w:rsidRDefault="006846AC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2. Продуктивность деятельности педагога по развитию учащихся. Выявление и развитие способностей обучающихся к научной (интеллектуальной)</w:t>
            </w:r>
            <w:proofErr w:type="gramStart"/>
            <w:r>
              <w:rPr>
                <w:b/>
                <w:sz w:val="22"/>
                <w:szCs w:val="22"/>
              </w:rPr>
              <w:t>,т</w:t>
            </w:r>
            <w:proofErr w:type="gramEnd"/>
            <w:r>
              <w:rPr>
                <w:b/>
                <w:sz w:val="22"/>
                <w:szCs w:val="22"/>
              </w:rPr>
              <w:t>ворческой, физкультурно-спортивной деятельности</w:t>
            </w: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2.1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Организует работу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, имеющими способности к научной </w:t>
            </w:r>
            <w:r>
              <w:rPr>
                <w:sz w:val="22"/>
                <w:szCs w:val="22"/>
              </w:rPr>
              <w:t>(интеллектуальной), творческой, физкультурно-спортивной деятельности: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разрабатывает и реализует индивидуальную работу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разрабатывает механизмы учёта </w:t>
            </w:r>
            <w:r>
              <w:rPr>
                <w:sz w:val="22"/>
                <w:szCs w:val="22"/>
              </w:rPr>
              <w:lastRenderedPageBreak/>
              <w:t>индивидуальных достижений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021EFB" w:rsidRDefault="00021EFB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Информационно-аналитический отчёт. Диагност</w:t>
            </w:r>
            <w:r>
              <w:rPr>
                <w:iCs/>
                <w:sz w:val="22"/>
                <w:szCs w:val="22"/>
              </w:rPr>
              <w:t>ический инструментарий.</w:t>
            </w:r>
          </w:p>
          <w:p w:rsidR="00021EFB" w:rsidRDefault="006846AC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>Баллы суммируются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021EFB" w:rsidRDefault="00021EFB">
            <w:pPr>
              <w:jc w:val="center"/>
              <w:rPr>
                <w:b/>
              </w:rPr>
            </w:pP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Результаты участия обучающихся в  конкурсах, фестивалях, соревнованиях, акциях</w:t>
            </w:r>
            <w:r>
              <w:rPr>
                <w:b/>
                <w:sz w:val="22"/>
                <w:szCs w:val="22"/>
              </w:rPr>
              <w:t>*:</w:t>
            </w:r>
          </w:p>
          <w:p w:rsidR="00021EFB" w:rsidRDefault="006846AC">
            <w:r>
              <w:rPr>
                <w:sz w:val="22"/>
                <w:szCs w:val="22"/>
              </w:rPr>
              <w:t>победитель (призер) конкурса, соревнования  уровня образовательной организации</w:t>
            </w:r>
          </w:p>
          <w:p w:rsidR="00021EFB" w:rsidRDefault="006846AC">
            <w:r>
              <w:rPr>
                <w:sz w:val="22"/>
                <w:szCs w:val="22"/>
              </w:rPr>
              <w:t>победитель (призер) конкурса, соревнования муниципального уровня</w:t>
            </w:r>
          </w:p>
          <w:p w:rsidR="00021EFB" w:rsidRDefault="006846AC">
            <w:r>
              <w:rPr>
                <w:sz w:val="22"/>
                <w:szCs w:val="22"/>
              </w:rPr>
              <w:t>победитель (призер) конкурса, соревнования областного (межрегионального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ровня</w:t>
            </w:r>
          </w:p>
          <w:p w:rsidR="00021EFB" w:rsidRDefault="006846AC">
            <w:r>
              <w:rPr>
                <w:sz w:val="22"/>
                <w:szCs w:val="22"/>
              </w:rPr>
              <w:t>победитель (призер) конкурса, соревнования всероссийского уровня</w:t>
            </w:r>
          </w:p>
          <w:p w:rsidR="00021EFB" w:rsidRDefault="006846AC">
            <w:r>
              <w:rPr>
                <w:sz w:val="22"/>
                <w:szCs w:val="22"/>
              </w:rPr>
              <w:t>победитель дистанционного конкурса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021EFB" w:rsidRDefault="00021EFB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021EFB" w:rsidRDefault="006846AC">
            <w:r>
              <w:rPr>
                <w:sz w:val="22"/>
                <w:szCs w:val="22"/>
              </w:rPr>
              <w:t>Документы, подтверждающие роль педагогического работника в подготовке победителей (призеров), лауреатов (дипломантов) конкурс</w:t>
            </w:r>
            <w:r>
              <w:rPr>
                <w:sz w:val="22"/>
                <w:szCs w:val="22"/>
              </w:rPr>
              <w:t>ов, соревнований.</w:t>
            </w:r>
          </w:p>
          <w:p w:rsidR="00021EFB" w:rsidRDefault="00021EFB">
            <w:pPr>
              <w:rPr>
                <w:b/>
                <w:iCs/>
              </w:rPr>
            </w:pPr>
          </w:p>
          <w:p w:rsidR="00021EFB" w:rsidRDefault="006846AC">
            <w:r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021EFB" w:rsidRDefault="006846AC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суммируются по уровням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021EFB" w:rsidRDefault="00021EFB">
            <w:pPr>
              <w:jc w:val="center"/>
            </w:pP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*учитываются результаты очного тура (но, не более 3-х по одному направлению)</w:t>
            </w: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2.3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Наличие участников олимпиад, конкурсов, соревнований различного уровня:</w:t>
            </w:r>
          </w:p>
          <w:p w:rsidR="00021EFB" w:rsidRDefault="006846AC">
            <w:r>
              <w:rPr>
                <w:sz w:val="22"/>
                <w:szCs w:val="22"/>
              </w:rPr>
              <w:t>уровень образовательной организации;</w:t>
            </w:r>
          </w:p>
          <w:p w:rsidR="00021EFB" w:rsidRDefault="006846AC">
            <w:r>
              <w:rPr>
                <w:sz w:val="22"/>
                <w:szCs w:val="22"/>
              </w:rPr>
              <w:t>муниципальный уровень;</w:t>
            </w:r>
          </w:p>
          <w:p w:rsidR="00021EFB" w:rsidRDefault="006846AC">
            <w:r>
              <w:rPr>
                <w:sz w:val="22"/>
                <w:szCs w:val="22"/>
              </w:rPr>
              <w:t>региональный (межрегиональный);</w:t>
            </w:r>
          </w:p>
          <w:p w:rsidR="00021EFB" w:rsidRDefault="006846AC">
            <w:r>
              <w:rPr>
                <w:sz w:val="22"/>
                <w:szCs w:val="22"/>
              </w:rPr>
              <w:t>всероссийский (международный)</w:t>
            </w:r>
          </w:p>
          <w:p w:rsidR="00021EFB" w:rsidRDefault="006846AC">
            <w:proofErr w:type="gramStart"/>
            <w:r>
              <w:rPr>
                <w:sz w:val="22"/>
                <w:szCs w:val="22"/>
              </w:rPr>
              <w:t>дистанционный</w:t>
            </w:r>
            <w:proofErr w:type="gramEnd"/>
            <w:r>
              <w:rPr>
                <w:sz w:val="22"/>
                <w:szCs w:val="22"/>
              </w:rPr>
              <w:t xml:space="preserve"> (любого уровня)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rPr>
                <w:sz w:val="22"/>
                <w:szCs w:val="22"/>
              </w:rPr>
              <w:t>Ксерокопии дипломов, заверенные работодателем.</w:t>
            </w:r>
          </w:p>
          <w:p w:rsidR="00021EFB" w:rsidRDefault="006846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  суммируются по уровням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2.4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t>Наличие творческих, исследовательских, проектных работ обучающихся по учебной дисциплине, профессиональному модулю (направлению деятельности), осуществляемых под руководством педагогического работника:</w:t>
            </w:r>
          </w:p>
          <w:p w:rsidR="00021EFB" w:rsidRDefault="006846AC">
            <w:r>
              <w:t>уровень учреждения;</w:t>
            </w:r>
          </w:p>
          <w:p w:rsidR="00021EFB" w:rsidRDefault="006846AC">
            <w:r>
              <w:t>муниципальный уровень;</w:t>
            </w:r>
          </w:p>
          <w:p w:rsidR="00021EFB" w:rsidRDefault="006846AC">
            <w:r>
              <w:t>региональны</w:t>
            </w:r>
            <w:r>
              <w:t>й (межрегиональный);</w:t>
            </w:r>
          </w:p>
          <w:p w:rsidR="00021EFB" w:rsidRDefault="006846AC">
            <w:r>
              <w:t>всероссийский (международный);</w:t>
            </w:r>
          </w:p>
          <w:p w:rsidR="00021EFB" w:rsidRDefault="006846AC">
            <w:r>
              <w:t>дистанционные проекты.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t>Сводная таблица с перечнем  тем творческих, исследовательских, проектных работ обучающихся в таблице по годам.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2.5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Динамика доли обучающихся</w:t>
            </w:r>
            <w:proofErr w:type="gramStart"/>
            <w:r>
              <w:rPr>
                <w:spacing w:val="-6"/>
                <w:sz w:val="22"/>
                <w:szCs w:val="22"/>
              </w:rPr>
              <w:t xml:space="preserve"> (%), </w:t>
            </w:r>
            <w:proofErr w:type="gramEnd"/>
            <w:r>
              <w:rPr>
                <w:spacing w:val="-6"/>
                <w:sz w:val="22"/>
                <w:szCs w:val="22"/>
              </w:rPr>
              <w:t>охваченных внеаудиторной деятельностью по учебной дисциплине, профессиональному модулю, занимающихся в предметных кружках, секциях:</w:t>
            </w:r>
          </w:p>
          <w:p w:rsidR="00021EFB" w:rsidRDefault="00021EFB">
            <w:pPr>
              <w:pStyle w:val="af4"/>
              <w:spacing w:before="0" w:beforeAutospacing="0" w:after="0" w:afterAutospacing="0"/>
              <w:rPr>
                <w:spacing w:val="-6"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rPr>
                <w:spacing w:val="-6"/>
              </w:rPr>
            </w:pPr>
            <w:proofErr w:type="gramStart"/>
            <w:r>
              <w:rPr>
                <w:spacing w:val="-6"/>
                <w:sz w:val="22"/>
                <w:szCs w:val="22"/>
              </w:rPr>
              <w:lastRenderedPageBreak/>
              <w:t>стабильная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 (не менее 15% от всех обучающихся);</w:t>
            </w:r>
          </w:p>
          <w:p w:rsidR="00021EFB" w:rsidRDefault="006846AC">
            <w:pPr>
              <w:pStyle w:val="af4"/>
              <w:spacing w:before="0" w:beforeAutospacing="0" w:after="0" w:afterAutospacing="0"/>
              <w:rPr>
                <w:spacing w:val="-6"/>
              </w:rPr>
            </w:pPr>
            <w:proofErr w:type="gramStart"/>
            <w:r>
              <w:rPr>
                <w:spacing w:val="-6"/>
                <w:sz w:val="22"/>
                <w:szCs w:val="22"/>
              </w:rPr>
              <w:t>положительная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 (не менее 25%) от всех обучающи</w:t>
            </w:r>
            <w:r>
              <w:rPr>
                <w:spacing w:val="-6"/>
                <w:sz w:val="22"/>
                <w:szCs w:val="22"/>
              </w:rPr>
              <w:t>хся)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pPr>
              <w:rPr>
                <w:b/>
                <w:iCs/>
              </w:rPr>
            </w:pPr>
            <w:r>
              <w:rPr>
                <w:sz w:val="22"/>
                <w:szCs w:val="22"/>
              </w:rPr>
              <w:lastRenderedPageBreak/>
              <w:t xml:space="preserve"> Планы внеаудиторной деятельности, анализ работы кружков и секций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021EFB" w:rsidRDefault="006846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 не суммируются</w:t>
            </w:r>
          </w:p>
        </w:tc>
      </w:tr>
      <w:tr w:rsidR="00021EFB">
        <w:trPr>
          <w:trHeight w:val="11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rPr>
                <w:iCs/>
              </w:rPr>
            </w:pPr>
            <w:proofErr w:type="gramStart"/>
            <w:r>
              <w:t>Обучающиеся</w:t>
            </w:r>
            <w:proofErr w:type="gramEnd"/>
            <w:r>
              <w:t xml:space="preserve"> активно участвуют в социально значимых делах, социально-образовательных проектах.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t>Педагог отражает участие обучающихся в массовых социально значимых мероприятиях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помощь пожилым людям, инвалидам, детям-сиротам, на благоустройство территории, улучшение качества окружающей среды. Способ подтверждения: описание социально з</w:t>
            </w:r>
            <w:r>
              <w:t xml:space="preserve">начимых проектов; </w:t>
            </w:r>
            <w:proofErr w:type="spellStart"/>
            <w:r>
              <w:t>фотовидеозапись</w:t>
            </w:r>
            <w:proofErr w:type="spellEnd"/>
            <w:r>
              <w:t xml:space="preserve">, конспекты, сценарии занятий, мероприятий социализирующего характера; копии грамот, благодарственных писем, отзывы представителей общественности, властных структур, в которых дана оценка социальной активности обучающихся, </w:t>
            </w:r>
            <w:r>
              <w:t>воспитанников.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</w:t>
            </w:r>
          </w:p>
          <w:p w:rsidR="00021EFB" w:rsidRDefault="006846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*Не обязательный критерий</w:t>
            </w:r>
          </w:p>
        </w:tc>
      </w:tr>
      <w:tr w:rsidR="00021EFB">
        <w:trPr>
          <w:trHeight w:val="331"/>
        </w:trPr>
        <w:tc>
          <w:tcPr>
            <w:tcW w:w="15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1EFB" w:rsidRDefault="006846AC">
            <w:pPr>
              <w:jc w:val="both"/>
              <w:rPr>
                <w:b/>
                <w:spacing w:val="-8"/>
              </w:rPr>
            </w:pPr>
            <w:r>
              <w:rPr>
                <w:b/>
                <w:spacing w:val="-8"/>
                <w:sz w:val="22"/>
                <w:szCs w:val="22"/>
              </w:rPr>
              <w:t>3. Личный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3.1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Участие в  научной  и инновационной деятельности:</w:t>
            </w:r>
          </w:p>
          <w:p w:rsidR="00021EFB" w:rsidRDefault="006846AC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021EFB" w:rsidRDefault="006846AC">
            <w:r>
              <w:rPr>
                <w:sz w:val="22"/>
                <w:szCs w:val="22"/>
              </w:rPr>
              <w:t>муниципальный  уровень</w:t>
            </w:r>
          </w:p>
          <w:p w:rsidR="00021EFB" w:rsidRDefault="006846AC">
            <w:r>
              <w:rPr>
                <w:sz w:val="22"/>
                <w:szCs w:val="22"/>
              </w:rPr>
              <w:t>областной (межрегиональный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ровень</w:t>
            </w:r>
          </w:p>
          <w:p w:rsidR="00021EFB" w:rsidRDefault="006846AC">
            <w:r>
              <w:rPr>
                <w:sz w:val="22"/>
                <w:szCs w:val="22"/>
              </w:rPr>
              <w:t>всероссийский (международный)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  <w:p w:rsidR="00021EFB" w:rsidRDefault="00021EFB"/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</w:t>
            </w:r>
            <w:r>
              <w:rPr>
                <w:iCs/>
                <w:sz w:val="22"/>
                <w:szCs w:val="22"/>
              </w:rPr>
              <w:t xml:space="preserve">ласти соответствующего уровня о переводе образовательного учреждения в режим </w:t>
            </w:r>
            <w:r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021EFB" w:rsidRDefault="006846AC">
            <w:pPr>
              <w:rPr>
                <w:spacing w:val="-10"/>
              </w:rPr>
            </w:pPr>
            <w:r>
              <w:rPr>
                <w:sz w:val="22"/>
                <w:szCs w:val="22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>
              <w:rPr>
                <w:spacing w:val="-10"/>
                <w:sz w:val="22"/>
                <w:szCs w:val="22"/>
              </w:rPr>
              <w:t>п</w:t>
            </w:r>
            <w:r>
              <w:rPr>
                <w:spacing w:val="-10"/>
                <w:sz w:val="22"/>
                <w:szCs w:val="22"/>
              </w:rPr>
              <w:t>лощадки, лаборатории, ресурсного центра.</w:t>
            </w:r>
          </w:p>
          <w:p w:rsidR="00021EFB" w:rsidRDefault="006846AC">
            <w:pPr>
              <w:rPr>
                <w:b/>
              </w:rPr>
            </w:pPr>
            <w:r>
              <w:rPr>
                <w:b/>
                <w:spacing w:val="-10"/>
                <w:sz w:val="22"/>
                <w:szCs w:val="22"/>
              </w:rPr>
              <w:t>Количество баллов суммируется по уровням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3.2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Наличие опубликованных собственных методических разработок, материалов, пособий, статей</w:t>
            </w:r>
            <w:r>
              <w:rPr>
                <w:sz w:val="22"/>
                <w:szCs w:val="22"/>
              </w:rPr>
              <w:t xml:space="preserve"> (в том числе в электронном виде); опыт работы обобщен и внесен в банк данных педагогического опыта;</w:t>
            </w:r>
          </w:p>
          <w:p w:rsidR="00021EFB" w:rsidRDefault="006846AC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021EFB" w:rsidRDefault="006846AC">
            <w:r>
              <w:rPr>
                <w:sz w:val="22"/>
                <w:szCs w:val="22"/>
              </w:rPr>
              <w:t>муниципальный  уровень</w:t>
            </w:r>
          </w:p>
          <w:p w:rsidR="00021EFB" w:rsidRDefault="006846AC">
            <w:r>
              <w:rPr>
                <w:sz w:val="22"/>
                <w:szCs w:val="22"/>
              </w:rPr>
              <w:t>областной уровен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федеральный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>
              <w:rPr>
                <w:iCs/>
                <w:sz w:val="22"/>
                <w:szCs w:val="22"/>
              </w:rPr>
              <w:t>скриншот</w:t>
            </w:r>
            <w:proofErr w:type="spellEnd"/>
            <w:r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021EFB" w:rsidRDefault="006846AC">
            <w:r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021EFB" w:rsidRDefault="006846AC"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Показатели  суммируются по уровням.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Указываются публикации, из</w:t>
            </w:r>
            <w:r>
              <w:rPr>
                <w:sz w:val="22"/>
                <w:szCs w:val="22"/>
              </w:rPr>
              <w:t xml:space="preserve">данные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021EFB" w:rsidRDefault="006846AC">
            <w:pPr>
              <w:jc w:val="center"/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включая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021EFB" w:rsidRDefault="00021EFB">
            <w:pPr>
              <w:jc w:val="center"/>
            </w:pP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021EFB" w:rsidRDefault="00021EFB"/>
          <w:p w:rsidR="00021EFB" w:rsidRDefault="006846AC">
            <w:r>
              <w:rPr>
                <w:sz w:val="22"/>
                <w:szCs w:val="22"/>
              </w:rPr>
              <w:t>отзыв положительный</w:t>
            </w:r>
          </w:p>
          <w:p w:rsidR="00021EFB" w:rsidRDefault="006846AC">
            <w:r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021EFB" w:rsidRDefault="006846AC">
            <w:pPr>
              <w:rPr>
                <w:rFonts w:eastAsia="MS Gothic"/>
              </w:rPr>
            </w:pPr>
            <w:r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>
              <w:rPr>
                <w:rFonts w:eastAsia="MS Gothic"/>
                <w:sz w:val="22"/>
                <w:szCs w:val="22"/>
              </w:rPr>
              <w:t xml:space="preserve">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021EFB" w:rsidRDefault="00021EFB"/>
          <w:p w:rsidR="00021EFB" w:rsidRDefault="006846A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proofErr w:type="gramStart"/>
            <w:r>
              <w:rPr>
                <w:sz w:val="22"/>
                <w:szCs w:val="22"/>
              </w:rPr>
              <w:t>Отзывы (не менее 2 уроков (занятий) педагогического работника от председателя школьного, районного или городского методического объединения; руководителя курсов; методиста (старшего преподавателя) ИПКПР.</w:t>
            </w:r>
            <w:proofErr w:type="gramEnd"/>
            <w:r>
              <w:rPr>
                <w:sz w:val="22"/>
                <w:szCs w:val="22"/>
              </w:rPr>
              <w:t xml:space="preserve"> Отзыв эксперта аттестационной комиссии Комитета  обр</w:t>
            </w:r>
            <w:r>
              <w:rPr>
                <w:sz w:val="22"/>
                <w:szCs w:val="22"/>
              </w:rPr>
              <w:t>азования. Отзыв члена жюри профессионального конкурса.</w:t>
            </w:r>
          </w:p>
          <w:p w:rsidR="00021EFB" w:rsidRDefault="006846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*Суммирование баллов по данным показателям</w:t>
            </w:r>
          </w:p>
          <w:p w:rsidR="00021EFB" w:rsidRDefault="006846AC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не производится</w:t>
            </w:r>
          </w:p>
        </w:tc>
        <w:tc>
          <w:tcPr>
            <w:tcW w:w="12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  <w:rPr>
                <w:bCs/>
              </w:rPr>
            </w:pPr>
          </w:p>
          <w:p w:rsidR="00021EFB" w:rsidRDefault="00021EFB">
            <w:pPr>
              <w:jc w:val="center"/>
              <w:rPr>
                <w:bCs/>
              </w:rPr>
            </w:pPr>
          </w:p>
          <w:p w:rsidR="00021EFB" w:rsidRDefault="00021EFB">
            <w:pPr>
              <w:jc w:val="center"/>
            </w:pP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3.4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 xml:space="preserve">Выступления на научно-практических конференциях, семинарах, секциях,  круглых столах, проведение мастер-классов, проведение тренингов, выступления с докладами на семинарах, </w:t>
            </w:r>
            <w:proofErr w:type="spellStart"/>
            <w:r>
              <w:rPr>
                <w:sz w:val="22"/>
                <w:szCs w:val="22"/>
              </w:rPr>
              <w:t>вебинарах</w:t>
            </w:r>
            <w:proofErr w:type="spellEnd"/>
            <w:r>
              <w:rPr>
                <w:sz w:val="22"/>
                <w:szCs w:val="22"/>
              </w:rPr>
              <w:t>, конференциях, педагогических чтениях:</w:t>
            </w:r>
          </w:p>
          <w:p w:rsidR="00021EFB" w:rsidRDefault="006846AC">
            <w:r>
              <w:rPr>
                <w:sz w:val="22"/>
                <w:szCs w:val="22"/>
              </w:rPr>
              <w:t>уровень образовательной организаци</w:t>
            </w:r>
            <w:r>
              <w:rPr>
                <w:sz w:val="22"/>
                <w:szCs w:val="22"/>
              </w:rPr>
              <w:t>и</w:t>
            </w:r>
          </w:p>
          <w:p w:rsidR="00021EFB" w:rsidRDefault="006846AC">
            <w:r>
              <w:rPr>
                <w:sz w:val="22"/>
                <w:szCs w:val="22"/>
              </w:rPr>
              <w:t>муниципальный  уровень</w:t>
            </w:r>
          </w:p>
          <w:p w:rsidR="00021EFB" w:rsidRDefault="006846AC">
            <w:r>
              <w:rPr>
                <w:sz w:val="22"/>
                <w:szCs w:val="22"/>
              </w:rPr>
              <w:t xml:space="preserve">областной (межрегиональный) уровень </w:t>
            </w:r>
          </w:p>
          <w:p w:rsidR="00021EFB" w:rsidRDefault="006846AC">
            <w:r>
              <w:rPr>
                <w:sz w:val="22"/>
                <w:szCs w:val="22"/>
              </w:rPr>
              <w:t xml:space="preserve">всероссийский уровень (международный уровень)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021EFB" w:rsidRDefault="00021EFB">
            <w:pPr>
              <w:jc w:val="center"/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rPr>
                <w:iCs/>
                <w:sz w:val="22"/>
                <w:szCs w:val="22"/>
              </w:rPr>
              <w:t xml:space="preserve">Программа мероприятия, заверенная </w:t>
            </w:r>
            <w:r>
              <w:rPr>
                <w:sz w:val="22"/>
                <w:szCs w:val="22"/>
              </w:rPr>
              <w:t>работодателем. Список выступлений, мастер-классов  и т.д., заверенный руководителем образовательной организации.</w:t>
            </w:r>
          </w:p>
          <w:p w:rsidR="00021EFB" w:rsidRDefault="00021EFB">
            <w:pPr>
              <w:rPr>
                <w:iCs/>
              </w:rPr>
            </w:pPr>
          </w:p>
          <w:p w:rsidR="00021EFB" w:rsidRDefault="006846AC"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по уровням.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</w:p>
          <w:p w:rsidR="00021EFB" w:rsidRDefault="006846A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период</w:t>
            </w: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3.5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частия в профессиональных конкурсах, имеющих официальный статус («Учитель года», «Сердце отдаю детям», «За нравственный подвиг учителя» и др.):</w:t>
            </w:r>
          </w:p>
          <w:p w:rsidR="00021EFB" w:rsidRDefault="006846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  очных конкурсов</w:t>
            </w:r>
          </w:p>
          <w:p w:rsidR="00021EFB" w:rsidRDefault="006846AC">
            <w:r>
              <w:rPr>
                <w:sz w:val="22"/>
                <w:szCs w:val="22"/>
              </w:rPr>
              <w:t>лауреат (дипломант, победитель, призер) конкурса образовательного учреждения</w:t>
            </w:r>
          </w:p>
          <w:p w:rsidR="00021EFB" w:rsidRDefault="006846AC">
            <w:r>
              <w:rPr>
                <w:sz w:val="22"/>
                <w:szCs w:val="22"/>
              </w:rPr>
              <w:t>лауреат (</w:t>
            </w:r>
            <w:r>
              <w:rPr>
                <w:sz w:val="22"/>
                <w:szCs w:val="22"/>
              </w:rPr>
              <w:t>дипломант, победитель, призер) конкурса муниципального уровня</w:t>
            </w:r>
          </w:p>
          <w:p w:rsidR="00021EFB" w:rsidRDefault="006846AC">
            <w:r>
              <w:rPr>
                <w:sz w:val="22"/>
                <w:szCs w:val="22"/>
              </w:rPr>
              <w:t>лауреат (дипломант, победитель, призер) конкурса областного (межрегионального) уровня</w:t>
            </w:r>
          </w:p>
          <w:p w:rsidR="00021EFB" w:rsidRDefault="006846AC">
            <w:r>
              <w:rPr>
                <w:sz w:val="22"/>
                <w:szCs w:val="22"/>
              </w:rPr>
              <w:t xml:space="preserve">лауреат (дипломант, победитель, призер) </w:t>
            </w:r>
            <w:r>
              <w:rPr>
                <w:sz w:val="22"/>
                <w:szCs w:val="22"/>
              </w:rPr>
              <w:lastRenderedPageBreak/>
              <w:t>конкурса всероссийского или международного уровня</w:t>
            </w:r>
          </w:p>
          <w:p w:rsidR="00021EFB" w:rsidRDefault="006846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 (победите</w:t>
            </w:r>
            <w:r>
              <w:rPr>
                <w:b/>
                <w:sz w:val="22"/>
                <w:szCs w:val="22"/>
              </w:rPr>
              <w:t>ль) дистанционных профессиональных конкурсов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021EFB" w:rsidRDefault="00021EFB"/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021EFB" w:rsidRDefault="00021EFB"/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021EFB" w:rsidRDefault="00021EFB">
            <w:pPr>
              <w:jc w:val="center"/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приказов, распоряжений, заверенные </w:t>
            </w:r>
            <w:r>
              <w:rPr>
                <w:sz w:val="22"/>
                <w:szCs w:val="22"/>
              </w:rPr>
              <w:t>работодателем.</w:t>
            </w:r>
          </w:p>
          <w:p w:rsidR="00021EFB" w:rsidRDefault="00021EFB"/>
          <w:p w:rsidR="00021EFB" w:rsidRDefault="006846AC"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суммируется по уровням.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021EFB" w:rsidRDefault="006846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Для высшей квалификационной категории обязательно</w:t>
            </w:r>
          </w:p>
        </w:tc>
      </w:tr>
      <w:tr w:rsidR="00021EFB">
        <w:trPr>
          <w:trHeight w:val="19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Общественная активность педагога: участие в 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 соревнований различного уровня; руково</w:t>
            </w:r>
            <w:r>
              <w:rPr>
                <w:sz w:val="22"/>
                <w:szCs w:val="22"/>
              </w:rPr>
              <w:t xml:space="preserve">дитель методического объединения; волонтер, </w:t>
            </w:r>
            <w:proofErr w:type="spellStart"/>
            <w:r>
              <w:rPr>
                <w:sz w:val="22"/>
                <w:szCs w:val="22"/>
              </w:rPr>
              <w:t>тьютор</w:t>
            </w:r>
            <w:proofErr w:type="spellEnd"/>
            <w:r>
              <w:rPr>
                <w:sz w:val="22"/>
                <w:szCs w:val="22"/>
              </w:rPr>
              <w:t xml:space="preserve"> 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  <w:p w:rsidR="00021EFB" w:rsidRDefault="006846A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</w:t>
            </w:r>
          </w:p>
          <w:p w:rsidR="00021EFB" w:rsidRDefault="006846AC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>не производится</w:t>
            </w:r>
          </w:p>
          <w:p w:rsidR="00021EFB" w:rsidRDefault="00021EFB"/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021EFB" w:rsidRDefault="006846AC">
            <w:pPr>
              <w:rPr>
                <w:bCs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Не для всех</w:t>
            </w: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3.7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Исполнение функций наставника: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проводит единичные мероприятия по наставничеству;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наставничество носит плановый и регулярный характер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021EFB" w:rsidRDefault="00021EFB">
            <w:pPr>
              <w:pStyle w:val="af4"/>
              <w:spacing w:before="0" w:beforeAutospacing="0" w:after="0" w:afterAutospacing="0"/>
              <w:rPr>
                <w:iCs/>
              </w:rPr>
            </w:pPr>
          </w:p>
          <w:p w:rsidR="00021EFB" w:rsidRDefault="006846AC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021EFB" w:rsidRDefault="00021EFB">
            <w:pPr>
              <w:pStyle w:val="af4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pacing w:val="2"/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период</w:t>
            </w:r>
          </w:p>
        </w:tc>
      </w:tr>
      <w:tr w:rsidR="00021EFB">
        <w:trPr>
          <w:trHeight w:val="10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rStyle w:val="10"/>
                <w:sz w:val="22"/>
                <w:szCs w:val="22"/>
              </w:rPr>
              <w:t>3.8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021EFB" w:rsidRDefault="00021EFB">
            <w:pPr>
              <w:jc w:val="center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rPr>
                <w:sz w:val="22"/>
                <w:szCs w:val="22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021EFB" w:rsidRDefault="00021EFB">
            <w:pPr>
              <w:jc w:val="center"/>
            </w:pPr>
          </w:p>
        </w:tc>
      </w:tr>
      <w:tr w:rsidR="00021EFB">
        <w:trPr>
          <w:trHeight w:val="253"/>
        </w:trPr>
        <w:tc>
          <w:tcPr>
            <w:tcW w:w="15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1EFB" w:rsidRDefault="006846A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4.1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областной  (региональный) уровень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всероссийский уровень*и международный уровень*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/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Копии грамот, благодарностей, благодарственных писем, заверенные работодателем </w:t>
            </w:r>
            <w:r>
              <w:rPr>
                <w:b/>
                <w:sz w:val="22"/>
                <w:szCs w:val="22"/>
              </w:rPr>
              <w:t>по профилю работы</w:t>
            </w:r>
          </w:p>
          <w:p w:rsidR="00021EFB" w:rsidRDefault="00021EFB"/>
          <w:p w:rsidR="00021EFB" w:rsidRDefault="00021EFB"/>
          <w:p w:rsidR="00021EFB" w:rsidRDefault="00021EFB"/>
          <w:p w:rsidR="00021EFB" w:rsidRDefault="006846AC">
            <w:pPr>
              <w:rPr>
                <w:b/>
                <w:iCs/>
              </w:rPr>
            </w:pPr>
            <w:r>
              <w:rPr>
                <w:b/>
                <w:sz w:val="22"/>
                <w:szCs w:val="22"/>
              </w:rPr>
              <w:t>Баллы суммируются по уровням</w:t>
            </w:r>
          </w:p>
        </w:tc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*</w:t>
            </w:r>
          </w:p>
        </w:tc>
      </w:tr>
      <w:tr w:rsidR="00021EFB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t>4.2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Региональные награды.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Копии документов, подтверждающие наличие. </w:t>
            </w:r>
            <w:r>
              <w:rPr>
                <w:b/>
                <w:iCs/>
                <w:sz w:val="22"/>
                <w:szCs w:val="22"/>
              </w:rPr>
              <w:t>Баллы не суммируются.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021EFB">
        <w:trPr>
          <w:trHeight w:val="10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r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вед</w:t>
            </w:r>
            <w:r>
              <w:rPr>
                <w:sz w:val="22"/>
                <w:szCs w:val="22"/>
              </w:rPr>
              <w:t xml:space="preserve">омственные (отраслевые) награды или 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  <w:p w:rsidR="00021EFB" w:rsidRDefault="00021EFB"/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удостоверений, заверенные работодателем.</w:t>
            </w:r>
          </w:p>
          <w:p w:rsidR="00021EFB" w:rsidRDefault="00021EFB">
            <w:pPr>
              <w:rPr>
                <w:iCs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Не имеют срока давности</w:t>
            </w:r>
          </w:p>
          <w:p w:rsidR="00021EFB" w:rsidRDefault="00021EFB">
            <w:pPr>
              <w:jc w:val="center"/>
            </w:pPr>
          </w:p>
        </w:tc>
      </w:tr>
      <w:tr w:rsidR="00021EFB">
        <w:trPr>
          <w:trHeight w:val="253"/>
        </w:trPr>
        <w:tc>
          <w:tcPr>
            <w:tcW w:w="15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21EFB" w:rsidRDefault="006846A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5. Результаты диагностических исследований по изучению удовлетворённости деятельностью педагога</w:t>
            </w: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rPr>
                <w:sz w:val="22"/>
                <w:szCs w:val="22"/>
              </w:rPr>
              <w:t>5.1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Анкетирование педагогического сообщества</w:t>
            </w: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56 до 62 баллов</w:t>
            </w:r>
          </w:p>
          <w:p w:rsidR="00021EFB" w:rsidRDefault="00021EFB">
            <w:pPr>
              <w:pStyle w:val="af4"/>
              <w:spacing w:before="0" w:beforeAutospacing="0" w:after="0" w:afterAutospacing="0"/>
            </w:pP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/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021EFB" w:rsidRDefault="00021EFB">
            <w:pPr>
              <w:jc w:val="center"/>
            </w:pP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021EFB" w:rsidRDefault="00021EFB">
            <w:pPr>
              <w:rPr>
                <w:iCs/>
              </w:rPr>
            </w:pPr>
          </w:p>
          <w:p w:rsidR="00021EFB" w:rsidRDefault="006846AC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r>
              <w:rPr>
                <w:sz w:val="22"/>
                <w:szCs w:val="22"/>
              </w:rPr>
              <w:t>5.2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Удовлетворенность преподаванием предмета среди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36 до 40 баллов</w:t>
            </w:r>
          </w:p>
          <w:p w:rsidR="00021EFB" w:rsidRDefault="00021EFB">
            <w:pPr>
              <w:pStyle w:val="af4"/>
              <w:spacing w:before="0" w:beforeAutospacing="0" w:after="0" w:afterAutospacing="0"/>
            </w:pPr>
          </w:p>
          <w:p w:rsidR="00021EFB" w:rsidRDefault="006846AC">
            <w:pPr>
              <w:pStyle w:val="af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от 41 до 45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  <w:p w:rsidR="00021EFB" w:rsidRDefault="00021EFB">
            <w:pPr>
              <w:jc w:val="center"/>
            </w:pP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021EFB" w:rsidRDefault="00021EFB">
            <w:pPr>
              <w:jc w:val="center"/>
            </w:pPr>
          </w:p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детей, заверенные руководителем образовательного учреждения.</w:t>
            </w:r>
          </w:p>
          <w:p w:rsidR="00021EFB" w:rsidRDefault="006846AC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6846AC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021EF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6846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6846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center"/>
            </w:pPr>
          </w:p>
        </w:tc>
        <w:tc>
          <w:tcPr>
            <w:tcW w:w="5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EFB" w:rsidRDefault="00021EFB">
            <w:pPr>
              <w:jc w:val="both"/>
              <w:rPr>
                <w:iCs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one" w:sz="4" w:space="0" w:color="000000"/>
            </w:tcBorders>
          </w:tcPr>
          <w:p w:rsidR="00021EFB" w:rsidRDefault="00021EFB">
            <w:pPr>
              <w:jc w:val="both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FB" w:rsidRDefault="00021EFB">
            <w:pPr>
              <w:jc w:val="center"/>
            </w:pPr>
          </w:p>
        </w:tc>
      </w:tr>
    </w:tbl>
    <w:p w:rsidR="00021EFB" w:rsidRDefault="006846AC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Общее заключение: </w:t>
      </w:r>
      <w:r>
        <w:rPr>
          <w:sz w:val="22"/>
          <w:szCs w:val="22"/>
        </w:rPr>
        <w:t xml:space="preserve">на основании анализа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профессиональной деятельности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21EFB" w:rsidRDefault="006846AC">
      <w:pPr>
        <w:ind w:left="9639"/>
        <w:rPr>
          <w:sz w:val="22"/>
          <w:szCs w:val="22"/>
        </w:rPr>
      </w:pP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должность)</w:t>
      </w:r>
    </w:p>
    <w:p w:rsidR="00021EFB" w:rsidRDefault="006846A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квалификационной категории.</w:t>
      </w:r>
    </w:p>
    <w:p w:rsidR="00021EFB" w:rsidRDefault="006846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Рекомендации: </w:t>
      </w:r>
      <w:r>
        <w:rPr>
          <w:sz w:val="22"/>
          <w:szCs w:val="22"/>
        </w:rPr>
        <w:t>___________________________________________________________</w:t>
      </w:r>
    </w:p>
    <w:p w:rsidR="00021EFB" w:rsidRDefault="00021EFB">
      <w:pPr>
        <w:rPr>
          <w:sz w:val="22"/>
          <w:szCs w:val="22"/>
        </w:rPr>
      </w:pPr>
    </w:p>
    <w:p w:rsidR="00021EFB" w:rsidRDefault="006846AC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Подписи экспертов:</w:t>
      </w:r>
    </w:p>
    <w:p w:rsidR="00021EFB" w:rsidRDefault="006846AC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</w:t>
      </w:r>
      <w:r>
        <w:rPr>
          <w:sz w:val="22"/>
          <w:szCs w:val="22"/>
        </w:rPr>
        <w:t>___________________</w:t>
      </w:r>
    </w:p>
    <w:p w:rsidR="00021EFB" w:rsidRDefault="006846AC">
      <w:pPr>
        <w:rPr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021EFB" w:rsidRDefault="006846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021EFB" w:rsidRDefault="006846AC">
      <w:pPr>
        <w:rPr>
          <w:b/>
          <w:bCs/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021EFB" w:rsidRDefault="00021EFB">
      <w:pPr>
        <w:rPr>
          <w:b/>
          <w:bCs/>
          <w:sz w:val="22"/>
          <w:szCs w:val="22"/>
        </w:rPr>
      </w:pPr>
    </w:p>
    <w:p w:rsidR="00021EFB" w:rsidRDefault="006846AC">
      <w:pPr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Дата проведения экспертизы: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021EFB" w:rsidRDefault="00021EFB">
      <w:pPr>
        <w:rPr>
          <w:bCs/>
          <w:sz w:val="22"/>
          <w:szCs w:val="22"/>
          <w:u w:val="single"/>
        </w:rPr>
      </w:pPr>
    </w:p>
    <w:p w:rsidR="00021EFB" w:rsidRDefault="006846AC">
      <w:pPr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Комментарий:</w:t>
      </w:r>
    </w:p>
    <w:p w:rsidR="00021EFB" w:rsidRDefault="006846AC">
      <w:pPr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Без бонусов: 690</w:t>
      </w:r>
    </w:p>
    <w:p w:rsidR="00021EFB" w:rsidRDefault="006846AC">
      <w:pPr>
        <w:spacing w:line="28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 бонусами: 790</w:t>
      </w:r>
    </w:p>
    <w:p w:rsidR="00021EFB" w:rsidRDefault="006846AC">
      <w:pPr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Первая квалификационная категория: 300 до 410</w:t>
      </w:r>
    </w:p>
    <w:p w:rsidR="00021EFB" w:rsidRDefault="006846AC">
      <w:pPr>
        <w:spacing w:line="28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Высшая квалификационная категория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411 до 690</w:t>
      </w:r>
    </w:p>
    <w:p w:rsidR="00021EFB" w:rsidRDefault="006846AC">
      <w:pPr>
        <w:spacing w:line="28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Максимальное количество баллов:225+220+225+20=690</w:t>
      </w:r>
    </w:p>
    <w:p w:rsidR="00021EFB" w:rsidRDefault="006846AC">
      <w:pPr>
        <w:spacing w:line="286" w:lineRule="auto"/>
      </w:pPr>
      <w:r>
        <w:rPr>
          <w:bCs/>
          <w:u w:val="single"/>
        </w:rPr>
        <w:t xml:space="preserve">  </w:t>
      </w:r>
    </w:p>
    <w:sectPr w:rsidR="00021EFB" w:rsidSect="00021EFB">
      <w:headerReference w:type="default" r:id="rId8"/>
      <w:headerReference w:type="first" r:id="rId9"/>
      <w:footerReference w:type="first" r:id="rId10"/>
      <w:pgSz w:w="16838" w:h="11906" w:orient="landscape"/>
      <w:pgMar w:top="85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AC" w:rsidRDefault="006846AC">
      <w:r>
        <w:separator/>
      </w:r>
    </w:p>
  </w:endnote>
  <w:endnote w:type="continuationSeparator" w:id="0">
    <w:p w:rsidR="006846AC" w:rsidRDefault="0068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FB" w:rsidRDefault="00021E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AC" w:rsidRDefault="006846AC">
      <w:r>
        <w:separator/>
      </w:r>
    </w:p>
  </w:footnote>
  <w:footnote w:type="continuationSeparator" w:id="0">
    <w:p w:rsidR="006846AC" w:rsidRDefault="0068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FB" w:rsidRDefault="00021EFB">
    <w:pPr>
      <w:pStyle w:val="Header"/>
      <w:jc w:val="center"/>
    </w:pPr>
    <w:fldSimple w:instr="PAGE \* MERGEFORMAT">
      <w:r w:rsidR="00A549F1">
        <w:rPr>
          <w:noProof/>
        </w:rPr>
        <w:t>9</w:t>
      </w:r>
    </w:fldSimple>
  </w:p>
  <w:p w:rsidR="00021EFB" w:rsidRDefault="00021E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FB" w:rsidRDefault="00021E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DEF"/>
    <w:multiLevelType w:val="hybridMultilevel"/>
    <w:tmpl w:val="898EB852"/>
    <w:lvl w:ilvl="0" w:tplc="BE62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288DC">
      <w:start w:val="1"/>
      <w:numFmt w:val="lowerLetter"/>
      <w:lvlText w:val="%2."/>
      <w:lvlJc w:val="left"/>
      <w:pPr>
        <w:ind w:left="1440" w:hanging="360"/>
      </w:pPr>
    </w:lvl>
    <w:lvl w:ilvl="2" w:tplc="C1624792">
      <w:start w:val="1"/>
      <w:numFmt w:val="lowerRoman"/>
      <w:lvlText w:val="%3."/>
      <w:lvlJc w:val="right"/>
      <w:pPr>
        <w:ind w:left="2160" w:hanging="180"/>
      </w:pPr>
    </w:lvl>
    <w:lvl w:ilvl="3" w:tplc="F85A44BA">
      <w:start w:val="1"/>
      <w:numFmt w:val="decimal"/>
      <w:lvlText w:val="%4."/>
      <w:lvlJc w:val="left"/>
      <w:pPr>
        <w:ind w:left="2880" w:hanging="360"/>
      </w:pPr>
    </w:lvl>
    <w:lvl w:ilvl="4" w:tplc="1F3A7362">
      <w:start w:val="1"/>
      <w:numFmt w:val="lowerLetter"/>
      <w:lvlText w:val="%5."/>
      <w:lvlJc w:val="left"/>
      <w:pPr>
        <w:ind w:left="3600" w:hanging="360"/>
      </w:pPr>
    </w:lvl>
    <w:lvl w:ilvl="5" w:tplc="DA0EC76A">
      <w:start w:val="1"/>
      <w:numFmt w:val="lowerRoman"/>
      <w:lvlText w:val="%6."/>
      <w:lvlJc w:val="right"/>
      <w:pPr>
        <w:ind w:left="4320" w:hanging="180"/>
      </w:pPr>
    </w:lvl>
    <w:lvl w:ilvl="6" w:tplc="CD7CC182">
      <w:start w:val="1"/>
      <w:numFmt w:val="decimal"/>
      <w:lvlText w:val="%7."/>
      <w:lvlJc w:val="left"/>
      <w:pPr>
        <w:ind w:left="5040" w:hanging="360"/>
      </w:pPr>
    </w:lvl>
    <w:lvl w:ilvl="7" w:tplc="496635E6">
      <w:start w:val="1"/>
      <w:numFmt w:val="lowerLetter"/>
      <w:lvlText w:val="%8."/>
      <w:lvlJc w:val="left"/>
      <w:pPr>
        <w:ind w:left="5760" w:hanging="360"/>
      </w:pPr>
    </w:lvl>
    <w:lvl w:ilvl="8" w:tplc="4614F87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9280A"/>
    <w:multiLevelType w:val="hybridMultilevel"/>
    <w:tmpl w:val="6E042760"/>
    <w:lvl w:ilvl="0" w:tplc="E53E0B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A62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E0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C5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0B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AC6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A6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069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AB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17F81"/>
    <w:multiLevelType w:val="hybridMultilevel"/>
    <w:tmpl w:val="77A4631A"/>
    <w:lvl w:ilvl="0" w:tplc="4B6021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34E28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C3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63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4C8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B06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AA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0F8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69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56475"/>
    <w:multiLevelType w:val="hybridMultilevel"/>
    <w:tmpl w:val="3B4C35B6"/>
    <w:lvl w:ilvl="0" w:tplc="F2787F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13C80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45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2D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4DC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A8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E1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82C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2CB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527ED"/>
    <w:multiLevelType w:val="hybridMultilevel"/>
    <w:tmpl w:val="F0EC2C74"/>
    <w:lvl w:ilvl="0" w:tplc="E94E13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74092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680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E7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A35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23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E8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8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029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EFB"/>
    <w:rsid w:val="00021EFB"/>
    <w:rsid w:val="006846AC"/>
    <w:rsid w:val="00A5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21EF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21EF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21EF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21EF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21EF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21EF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21EF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21EF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21EF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021EF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21EF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21EF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21EF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21EF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21EF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21EF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21EF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21EF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21EFB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21EF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EF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21EF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021EF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21EF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21EF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21E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21EF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21EF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021EFB"/>
  </w:style>
  <w:style w:type="paragraph" w:customStyle="1" w:styleId="Footer">
    <w:name w:val="Footer"/>
    <w:basedOn w:val="a"/>
    <w:link w:val="CaptionChar"/>
    <w:uiPriority w:val="99"/>
    <w:unhideWhenUsed/>
    <w:rsid w:val="00021EF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021EF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21EF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21EFB"/>
  </w:style>
  <w:style w:type="table" w:styleId="aa">
    <w:name w:val="Table Grid"/>
    <w:basedOn w:val="a1"/>
    <w:uiPriority w:val="59"/>
    <w:rsid w:val="00021EF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21EF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21EF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21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21E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21E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21E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21E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21E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21E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21E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21E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21E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21E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21E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21E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21E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21EF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21E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021EFB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21EFB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021EFB"/>
    <w:rPr>
      <w:sz w:val="18"/>
    </w:rPr>
  </w:style>
  <w:style w:type="character" w:styleId="ae">
    <w:name w:val="footnote reference"/>
    <w:basedOn w:val="a0"/>
    <w:uiPriority w:val="99"/>
    <w:unhideWhenUsed/>
    <w:rsid w:val="00021EFB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21EFB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021EFB"/>
    <w:rPr>
      <w:sz w:val="20"/>
    </w:rPr>
  </w:style>
  <w:style w:type="character" w:styleId="af1">
    <w:name w:val="endnote reference"/>
    <w:basedOn w:val="a0"/>
    <w:uiPriority w:val="99"/>
    <w:semiHidden/>
    <w:unhideWhenUsed/>
    <w:rsid w:val="00021EF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21EFB"/>
    <w:pPr>
      <w:spacing w:after="57"/>
    </w:pPr>
  </w:style>
  <w:style w:type="paragraph" w:styleId="21">
    <w:name w:val="toc 2"/>
    <w:basedOn w:val="a"/>
    <w:next w:val="a"/>
    <w:uiPriority w:val="39"/>
    <w:unhideWhenUsed/>
    <w:rsid w:val="00021EF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21EF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21EF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21EF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21EF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21EF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21EF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21EFB"/>
    <w:pPr>
      <w:spacing w:after="57"/>
      <w:ind w:left="2268"/>
    </w:pPr>
  </w:style>
  <w:style w:type="paragraph" w:styleId="af2">
    <w:name w:val="TOC Heading"/>
    <w:uiPriority w:val="39"/>
    <w:unhideWhenUsed/>
    <w:rsid w:val="00021EFB"/>
  </w:style>
  <w:style w:type="paragraph" w:styleId="af3">
    <w:name w:val="table of figures"/>
    <w:basedOn w:val="a"/>
    <w:next w:val="a"/>
    <w:uiPriority w:val="99"/>
    <w:unhideWhenUsed/>
    <w:rsid w:val="00021EFB"/>
  </w:style>
  <w:style w:type="paragraph" w:styleId="af4">
    <w:name w:val="Normal (Web)"/>
    <w:basedOn w:val="a"/>
    <w:unhideWhenUsed/>
    <w:rsid w:val="00021EFB"/>
    <w:pPr>
      <w:spacing w:before="100" w:beforeAutospacing="1" w:after="100" w:afterAutospacing="1"/>
    </w:pPr>
  </w:style>
  <w:style w:type="character" w:customStyle="1" w:styleId="af5">
    <w:name w:val="Основной текст_"/>
    <w:link w:val="22"/>
    <w:rsid w:val="00021EFB"/>
    <w:rPr>
      <w:spacing w:val="6"/>
      <w:sz w:val="21"/>
      <w:shd w:val="clear" w:color="auto" w:fill="FFFFFF"/>
    </w:rPr>
  </w:style>
  <w:style w:type="paragraph" w:customStyle="1" w:styleId="22">
    <w:name w:val="Основной текст2"/>
    <w:basedOn w:val="a"/>
    <w:link w:val="af5"/>
    <w:rsid w:val="00021EFB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0">
    <w:name w:val="Основной текст1"/>
    <w:rsid w:val="00021EFB"/>
    <w:rPr>
      <w:rFonts w:ascii="Times New Roman" w:hAnsi="Times New Roman" w:cs="Times New Roman" w:hint="default"/>
      <w:color w:val="000000"/>
      <w:spacing w:val="6"/>
      <w:position w:val="0"/>
      <w:sz w:val="21"/>
      <w:shd w:val="clear" w:color="auto" w:fill="FFFFFF"/>
      <w:lang w:val="ru-RU"/>
    </w:rPr>
  </w:style>
  <w:style w:type="paragraph" w:styleId="23">
    <w:name w:val="Body Text 2"/>
    <w:basedOn w:val="a"/>
    <w:link w:val="24"/>
    <w:semiHidden/>
    <w:unhideWhenUsed/>
    <w:rsid w:val="00021EFB"/>
    <w:pPr>
      <w:ind w:firstLine="567"/>
      <w:jc w:val="both"/>
    </w:pPr>
    <w:rPr>
      <w:sz w:val="30"/>
      <w:szCs w:val="20"/>
    </w:rPr>
  </w:style>
  <w:style w:type="character" w:customStyle="1" w:styleId="24">
    <w:name w:val="Основной текст 2 Знак"/>
    <w:basedOn w:val="a0"/>
    <w:link w:val="23"/>
    <w:semiHidden/>
    <w:rsid w:val="00021EF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6">
    <w:name w:val="List Paragraph"/>
    <w:basedOn w:val="a"/>
    <w:uiPriority w:val="34"/>
    <w:qFormat/>
    <w:rsid w:val="00021EFB"/>
    <w:pPr>
      <w:ind w:left="720"/>
      <w:contextualSpacing/>
    </w:pPr>
  </w:style>
  <w:style w:type="paragraph" w:customStyle="1" w:styleId="11">
    <w:name w:val="Обычный1"/>
    <w:qFormat/>
    <w:rsid w:val="00021E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F074-4498-4F58-A149-F609D8F8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2382</Words>
  <Characters>13578</Characters>
  <Application>Microsoft Office Word</Application>
  <DocSecurity>0</DocSecurity>
  <Lines>113</Lines>
  <Paragraphs>31</Paragraphs>
  <ScaleCrop>false</ScaleCrop>
  <Company/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2023-04-05T04:05:00Z</dcterms:created>
  <dcterms:modified xsi:type="dcterms:W3CDTF">2023-04-05T04:05:00Z</dcterms:modified>
</cp:coreProperties>
</file>