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ayout w:type="fixed"/>
        <w:tblLook w:val="04A0"/>
      </w:tblPr>
      <w:tblGrid>
        <w:gridCol w:w="9887"/>
        <w:gridCol w:w="4898"/>
      </w:tblGrid>
      <w:tr w:rsidR="00011A20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1A20" w:rsidRDefault="00011A20">
            <w:pPr>
              <w:pStyle w:val="14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1A20" w:rsidRDefault="007D3DBD">
            <w:r>
              <w:rPr>
                <w:rFonts w:cs="Times New Roman"/>
                <w:sz w:val="28"/>
                <w:szCs w:val="28"/>
              </w:rPr>
              <w:t>УТВЕРЖДЕНО</w:t>
            </w:r>
          </w:p>
          <w:p w:rsidR="00011A20" w:rsidRDefault="00011A20"/>
          <w:p w:rsidR="00011A20" w:rsidRDefault="007D3DBD">
            <w:r>
              <w:rPr>
                <w:rFonts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011A20" w:rsidRDefault="007D3DBD">
            <w:r>
              <w:rPr>
                <w:rFonts w:cs="Times New Roman"/>
                <w:sz w:val="28"/>
                <w:szCs w:val="28"/>
              </w:rPr>
              <w:t>Еврейской автономной области</w:t>
            </w:r>
          </w:p>
          <w:p w:rsidR="00011A20" w:rsidRDefault="007D3DBD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от 28.03.2023 № 103</w:t>
            </w:r>
          </w:p>
        </w:tc>
      </w:tr>
    </w:tbl>
    <w:p w:rsidR="00011A20" w:rsidRDefault="00011A20">
      <w:pPr>
        <w:shd w:val="clear" w:color="auto" w:fill="FFFFFF"/>
        <w:spacing w:line="274" w:lineRule="exact"/>
        <w:ind w:right="482"/>
        <w:rPr>
          <w:b/>
          <w:bCs/>
          <w:sz w:val="22"/>
          <w:szCs w:val="22"/>
        </w:rPr>
      </w:pPr>
    </w:p>
    <w:p w:rsidR="00011A20" w:rsidRDefault="007D3DBD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</w:t>
      </w:r>
      <w:r>
        <w:rPr>
          <w:b/>
          <w:bCs/>
          <w:spacing w:val="-4"/>
        </w:rPr>
        <w:t xml:space="preserve"> </w:t>
      </w:r>
      <w:r>
        <w:rPr>
          <w:b/>
        </w:rPr>
        <w:t>педагогического работника образовательной организации</w:t>
      </w:r>
    </w:p>
    <w:p w:rsidR="00011A20" w:rsidRDefault="007D3DBD">
      <w:pPr>
        <w:jc w:val="center"/>
        <w:rPr>
          <w:u w:val="single"/>
        </w:rPr>
      </w:pPr>
      <w:r>
        <w:rPr>
          <w:u w:val="single"/>
        </w:rPr>
        <w:t>Социальный педагог</w:t>
      </w:r>
    </w:p>
    <w:p w:rsidR="00011A20" w:rsidRDefault="007D3D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011A20" w:rsidRDefault="00011A20">
      <w:pPr>
        <w:jc w:val="center"/>
        <w:rPr>
          <w:sz w:val="22"/>
          <w:szCs w:val="22"/>
        </w:rPr>
      </w:pPr>
    </w:p>
    <w:p w:rsidR="00011A20" w:rsidRDefault="007D3DBD">
      <w:pPr>
        <w:pStyle w:val="210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1.Сведения о профессиональном образовании, наличии ученой степени, ученого </w:t>
      </w:r>
      <w:r>
        <w:rPr>
          <w:sz w:val="22"/>
          <w:szCs w:val="22"/>
        </w:rPr>
        <w:t>звания и квалификации (когда и какое учебное заведение окончил (а), специальность и квалификация по образованию, ученая степень, ученое звание и др.):</w:t>
      </w:r>
      <w:r>
        <w:rPr>
          <w:sz w:val="22"/>
          <w:szCs w:val="22"/>
          <w:u w:val="single"/>
        </w:rPr>
        <w:t xml:space="preserve"> </w:t>
      </w:r>
    </w:p>
    <w:p w:rsidR="00011A20" w:rsidRDefault="007D3DBD">
      <w:pPr>
        <w:pStyle w:val="21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011A20" w:rsidRDefault="007D3DB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3.Стаж педагогической работы (работы по специальности): </w:t>
      </w:r>
      <w:r>
        <w:rPr>
          <w:sz w:val="22"/>
          <w:szCs w:val="22"/>
          <w:u w:val="single"/>
        </w:rPr>
        <w:t>_____</w:t>
      </w:r>
    </w:p>
    <w:p w:rsidR="00011A20" w:rsidRDefault="007D3DB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</w:p>
    <w:p w:rsidR="00011A20" w:rsidRDefault="007D3DBD">
      <w:pPr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011A20" w:rsidRDefault="007D3DBD">
      <w:pPr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011A20" w:rsidRDefault="007D3DBD">
      <w:pPr>
        <w:rPr>
          <w:sz w:val="22"/>
          <w:szCs w:val="22"/>
        </w:rPr>
      </w:pPr>
      <w:r>
        <w:rPr>
          <w:sz w:val="22"/>
          <w:szCs w:val="22"/>
        </w:rPr>
        <w:t>7.Заявленная квалификационная категория: ______</w:t>
      </w:r>
    </w:p>
    <w:p w:rsidR="00011A20" w:rsidRDefault="00011A20">
      <w:pPr>
        <w:rPr>
          <w:sz w:val="22"/>
          <w:szCs w:val="22"/>
        </w:rPr>
      </w:pPr>
    </w:p>
    <w:tbl>
      <w:tblPr>
        <w:tblW w:w="15482" w:type="dxa"/>
        <w:tblInd w:w="-191" w:type="dxa"/>
        <w:tblLayout w:type="fixed"/>
        <w:tblLook w:val="04A0"/>
      </w:tblPr>
      <w:tblGrid>
        <w:gridCol w:w="725"/>
        <w:gridCol w:w="4804"/>
        <w:gridCol w:w="1007"/>
        <w:gridCol w:w="5378"/>
        <w:gridCol w:w="15"/>
        <w:gridCol w:w="15"/>
        <w:gridCol w:w="15"/>
        <w:gridCol w:w="15"/>
        <w:gridCol w:w="1210"/>
        <w:gridCol w:w="141"/>
        <w:gridCol w:w="2157"/>
      </w:tblGrid>
      <w:tr w:rsidR="00011A20">
        <w:trPr>
          <w:trHeight w:val="253"/>
          <w:tblHeader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Наличие подтвержда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ющих документов в </w:t>
            </w:r>
            <w:proofErr w:type="spellStart"/>
            <w:r>
              <w:rPr>
                <w:rFonts w:cs="Times New Roman"/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011A20">
        <w:trPr>
          <w:trHeight w:val="253"/>
        </w:trPr>
        <w:tc>
          <w:tcPr>
            <w:tcW w:w="15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1A20" w:rsidRDefault="007D3DBD">
            <w:pPr>
              <w:pStyle w:val="a3"/>
              <w:numPr>
                <w:ilvl w:val="0"/>
                <w:numId w:val="1"/>
              </w:numPr>
              <w:ind w:left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011A20">
        <w:trPr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 xml:space="preserve">Доля обучающихся (воспитанников (в %), 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 </w:t>
            </w:r>
            <w:proofErr w:type="gramEnd"/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не менее 60 % обучающихся, (воспитанников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  <w:r>
              <w:rPr>
                <w:rFonts w:cs="Times New Roman"/>
                <w:sz w:val="22"/>
                <w:szCs w:val="22"/>
              </w:rPr>
              <w:t>;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не менее 75 % обучающихся, (воспитанников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  <w:r>
              <w:rPr>
                <w:rFonts w:cs="Times New Roman"/>
                <w:sz w:val="22"/>
                <w:szCs w:val="22"/>
              </w:rPr>
              <w:t>;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- не менее 90 % обучающихся, воспитанников</w:t>
            </w: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Аналитический отчет, показывающий динамику снижения (за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период). Все документы дол</w:t>
            </w:r>
            <w:r>
              <w:rPr>
                <w:rFonts w:cs="Times New Roman"/>
                <w:sz w:val="22"/>
                <w:szCs w:val="22"/>
              </w:rPr>
              <w:t>жны быть заверены руководителем ОУ.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(на примере 2 – 3 классов (групп) по выбору аттестуемого педагогического работника):  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Количество обучающихся (воспитанников), состоящих на всех видах учета (в динамике снижения): 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Анализ по схеме и в динамике: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-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вн</w:t>
            </w:r>
            <w:r>
              <w:rPr>
                <w:rFonts w:cs="Times New Roman"/>
                <w:sz w:val="22"/>
                <w:szCs w:val="22"/>
              </w:rPr>
              <w:t>утришкольный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учете</w:t>
            </w:r>
            <w:proofErr w:type="gramEnd"/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- </w:t>
            </w:r>
            <w:proofErr w:type="gramStart"/>
            <w:r>
              <w:rPr>
                <w:rFonts w:cs="Times New Roman"/>
                <w:sz w:val="22"/>
                <w:szCs w:val="22"/>
              </w:rPr>
              <w:t>состоящие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на учете в ОПД (ПДН)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- </w:t>
            </w:r>
            <w:proofErr w:type="gramStart"/>
            <w:r>
              <w:rPr>
                <w:rFonts w:cs="Times New Roman"/>
                <w:sz w:val="22"/>
                <w:szCs w:val="22"/>
              </w:rPr>
              <w:t>состоящие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на учете КДН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- </w:t>
            </w:r>
            <w:proofErr w:type="gramStart"/>
            <w:r>
              <w:rPr>
                <w:rFonts w:cs="Times New Roman"/>
                <w:sz w:val="22"/>
                <w:szCs w:val="22"/>
              </w:rPr>
              <w:t>находящиеся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в социально-опасном положении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- асоциальные семьи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11A20">
        <w:trPr>
          <w:trHeight w:val="2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Создает условия для социализации обучающихся, воспитанников, оказывает помощь в освоении социальных навыков и компетенций: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-проводит единичные мероприятия, не требующие длительной подготовки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проводит учебные занятия, мероприятия социализирующего/ восп</w:t>
            </w:r>
            <w:r>
              <w:rPr>
                <w:rFonts w:cs="Times New Roman"/>
                <w:sz w:val="22"/>
                <w:szCs w:val="22"/>
              </w:rPr>
              <w:t>итательного характера в системе.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Аналитический отчёт, справки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84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Обеспечивает оптимальный уровень адаптации </w:t>
            </w:r>
            <w:proofErr w:type="gramStart"/>
            <w:r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к новым условиям обучения: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80 до 100% (высокий);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51 до 79% (средний)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Аналитический отчёт, справки.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84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Осуществляет меры по профориентации и трудоустройству обучающихся, воспитанников: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проводит единичные мероприятия, не требующие длительной подготовки;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проводит мероприятия в системе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Аналитический отчёт.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84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Динамика доли обучающихся, воспитанников (</w:t>
            </w:r>
            <w:proofErr w:type="gramStart"/>
            <w:r>
              <w:rPr>
                <w:rFonts w:cs="Times New Roman"/>
                <w:sz w:val="22"/>
                <w:szCs w:val="22"/>
              </w:rPr>
              <w:t>в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%) </w:t>
            </w:r>
            <w:proofErr w:type="gramStart"/>
            <w:r>
              <w:rPr>
                <w:rFonts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средним и высоким уровнем социальной адаптации (по результатам диагностики):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положительная динамика доли обучающихся, воспитанников (не </w:t>
            </w:r>
            <w:r>
              <w:rPr>
                <w:rFonts w:cs="Times New Roman"/>
                <w:sz w:val="22"/>
                <w:szCs w:val="22"/>
              </w:rPr>
              <w:t xml:space="preserve">менее 50 %) со средним и высоким уровнем социальной адаптации                           или 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стабильность доли обучающихся, воспитанников (более 50 %) со средним и высоким уровнем социальной адаптации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25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Аналитический отчёт.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</w:t>
            </w:r>
            <w:r>
              <w:rPr>
                <w:rFonts w:cs="Times New Roman"/>
                <w:iCs/>
                <w:sz w:val="22"/>
                <w:szCs w:val="22"/>
              </w:rPr>
              <w:t>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80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Организует работу совета профилактики. Ведет соответствующую документацию.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Протоколы заседаний.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80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Способствует установлению гуманных, нравственно здоровых отношений в социальной среде. Ведет работу по профилактике межличностных конфликтов в ОО. Содействует созданию обстановки психологического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комфорта и безопасности личности </w:t>
            </w:r>
            <w:proofErr w:type="gramStart"/>
            <w:r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cs="Times New Roman"/>
                <w:sz w:val="22"/>
                <w:szCs w:val="22"/>
              </w:rPr>
              <w:t>. Тесно взаимоде</w:t>
            </w:r>
            <w:r>
              <w:rPr>
                <w:rFonts w:cs="Times New Roman"/>
                <w:sz w:val="22"/>
                <w:szCs w:val="22"/>
              </w:rPr>
              <w:t>йствует в этом виде деятельности с педагогом-психологом и школьным участковым.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Аналитический отчёт.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41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Социально-партнерская деятельность: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взаимодействие с учреждениями системы профилактики и безнадзорности; преемственность в работе с педагогами ОО, с органами опеки и попечительства, реализация и защита жилищных прав воспитанников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Принимает меры по социальной защите и социальной помощи, реал</w:t>
            </w:r>
            <w:r>
              <w:rPr>
                <w:rFonts w:cs="Times New Roman"/>
                <w:sz w:val="22"/>
                <w:szCs w:val="22"/>
              </w:rPr>
              <w:t>изации прав и свобод личности обучающихся.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Аналитический отчёт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81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1.9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Взаимодействует с учителями, родителями (лицами, их заменяющими), специалистами социальных служб, с</w:t>
            </w:r>
            <w:r>
              <w:rPr>
                <w:rFonts w:cs="Times New Roman"/>
                <w:sz w:val="22"/>
                <w:szCs w:val="22"/>
              </w:rPr>
              <w:t xml:space="preserve">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девиантным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поведением, а также попавшим в экстремальные ситуации.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Аналитический отчёт в цифрах (без указания ФИО детей)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1.10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Выявляет интересы и потребности, трудности и проблемы, конфликтные ситуации, отклонения в поведении </w:t>
            </w:r>
            <w:proofErr w:type="gramStart"/>
            <w:r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и своевременно оказывает им социальную помощь и под</w:t>
            </w:r>
            <w:r>
              <w:rPr>
                <w:rFonts w:cs="Times New Roman"/>
                <w:sz w:val="22"/>
                <w:szCs w:val="22"/>
              </w:rPr>
              <w:t>держку, информируя об этом администрацию колледжа.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Аналитический отчёт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Принимает участие в деятельности по профилактике правонарушений совместно 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с КДН, ИДН; 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уровне образовательной организации;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муниципальном уровне;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областном уровне.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совместной работы с КДН, ИДН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период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*При наличии такой комиссии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Консультирование, проведение  профилактических бесед  с участниками образовательного пространства: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 индивидуальные консультации;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-коллективные консультации.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lastRenderedPageBreak/>
              <w:t>5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Отчет о консультационной деятельности, заверенный руководителем организации</w:t>
            </w:r>
          </w:p>
          <w:p w:rsidR="00011A20" w:rsidRDefault="007D3DB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Приложение групповых консультаций, заверенные </w:t>
            </w:r>
            <w:r>
              <w:rPr>
                <w:rFonts w:cs="Times New Roman"/>
                <w:sz w:val="22"/>
                <w:szCs w:val="22"/>
              </w:rPr>
              <w:lastRenderedPageBreak/>
              <w:t>руководителем организации.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документацией: </w:t>
            </w:r>
          </w:p>
          <w:p w:rsidR="00011A20" w:rsidRDefault="007D3DBD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</w:rPr>
              <w:t xml:space="preserve">формирование информационного банка данных по работе с семьей; </w:t>
            </w:r>
          </w:p>
          <w:p w:rsidR="00011A20" w:rsidRDefault="007D3DBD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</w:rPr>
              <w:t xml:space="preserve">разработка перспективного и текущего плана работы; 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подготовка годовых и промежуточных отчетов; пополнение методической копилки социального педагога.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Аналитический отчёт, план работы, один образец варианта отчета.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15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1A20" w:rsidRDefault="007D3DB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способностей, обучающихся к научной (интеллектуальной), творческой, физкультурно-спортивной деятельности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Включение детей в различные виды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внеучебной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(внеурочной) воспитательной, общественн</w:t>
            </w:r>
            <w:proofErr w:type="gramStart"/>
            <w:r>
              <w:rPr>
                <w:rFonts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полезной деятельности, содействует их вовлечению в кружки, секции, творческие объединения, в том числе учреждений дополнительного образования детей, в соответствии со</w:t>
            </w:r>
            <w:r>
              <w:rPr>
                <w:rFonts w:cs="Times New Roman"/>
                <w:sz w:val="22"/>
                <w:szCs w:val="22"/>
              </w:rPr>
              <w:t xml:space="preserve"> способностями, интересами и потребностями: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уровне ОУ;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муниципальном уровне.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Аналитический отчёт.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Организует разнообразные виды деятельности обуча</w:t>
            </w:r>
            <w:r>
              <w:rPr>
                <w:rFonts w:cs="Times New Roman"/>
                <w:sz w:val="22"/>
                <w:szCs w:val="22"/>
              </w:rPr>
              <w:t xml:space="preserve">ющихся,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 ч. текстовые редакторы и электронные таблицы в своей деятельности.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Аналитический отчёт.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Проводит всевозможные лектории с учащимися по нормативно - правовой базе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Организует различные виды социально значимой деятельности обучающихся и взрослых, мероприятия, направленные на развитие соци</w:t>
            </w:r>
            <w:r>
              <w:rPr>
                <w:rFonts w:cs="Times New Roman"/>
                <w:sz w:val="22"/>
                <w:szCs w:val="22"/>
              </w:rPr>
              <w:t xml:space="preserve">альных инициатив, реализацию социальных проектов и программ, участвует в их разработке и утверждении.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Пример программы, акции, благодарности за участие.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участия обучающихся (воспитанников) в социальных проектах: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уровне образовательной организации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pacing w:val="-6"/>
                <w:sz w:val="22"/>
                <w:szCs w:val="22"/>
              </w:rPr>
            </w:pPr>
            <w:r>
              <w:rPr>
                <w:rFonts w:cs="Times New Roman"/>
                <w:spacing w:val="-6"/>
                <w:sz w:val="22"/>
                <w:szCs w:val="22"/>
              </w:rPr>
              <w:t>на муниципальном уровне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pacing w:val="-10"/>
                <w:sz w:val="22"/>
                <w:szCs w:val="22"/>
              </w:rPr>
            </w:pPr>
            <w:r>
              <w:rPr>
                <w:rFonts w:cs="Times New Roman"/>
                <w:spacing w:val="-10"/>
                <w:sz w:val="22"/>
                <w:szCs w:val="22"/>
              </w:rPr>
              <w:t>на областном уровне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Копии документов, подтверждающие участие в социальных проектах,</w:t>
            </w:r>
            <w:r>
              <w:rPr>
                <w:rFonts w:cs="Times New Roman"/>
                <w:sz w:val="22"/>
                <w:szCs w:val="22"/>
              </w:rPr>
              <w:t xml:space="preserve"> заверенные работодателем.</w:t>
            </w:r>
          </w:p>
          <w:p w:rsidR="00011A20" w:rsidRDefault="007D3DBD">
            <w:pPr>
              <w:rPr>
                <w:rFonts w:cs="Times New Roman"/>
                <w:spacing w:val="-6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Документы, подтверждающие роль педагогического работника в подготовке 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</w:p>
          <w:p w:rsidR="00011A20" w:rsidRDefault="007D3DBD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Количество баллов может суммироваться по уровням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участия обучающихся (воспитанников) в конкурсах (победители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призеры):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образовательной организации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уровень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уровень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всероссийский уровень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дистанционные победы в конкурсах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15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25</w:t>
            </w:r>
          </w:p>
          <w:p w:rsidR="00011A20" w:rsidRDefault="007D3DBD">
            <w:pPr>
              <w:pStyle w:val="afc"/>
              <w:spacing w:before="0" w:after="0"/>
              <w:jc w:val="center"/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Ксерокопии дипломов, заверенные работодателем </w:t>
            </w:r>
            <w:r>
              <w:rPr>
                <w:rFonts w:cs="Times New Roman"/>
                <w:iCs/>
                <w:sz w:val="22"/>
                <w:szCs w:val="22"/>
              </w:rPr>
              <w:t>образовательной организации.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Участники не более 3-х по одному направлению учитываются в том случае, если нет призёров и победителей.</w:t>
            </w:r>
          </w:p>
          <w:p w:rsidR="00011A20" w:rsidRDefault="007D3DBD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Количество баллов может суммироваться по уровням.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Наличие участников конкурсов, фестивалей, соревнований, выставок, смотров, сетевых проектов, участие в которых осуществлялось под руководством педагогического работника: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образовательной организации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уровень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уровень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всероссийс</w:t>
            </w:r>
            <w:r>
              <w:rPr>
                <w:rFonts w:cs="Times New Roman"/>
                <w:sz w:val="22"/>
                <w:szCs w:val="22"/>
              </w:rPr>
              <w:t>кий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15</w:t>
            </w:r>
          </w:p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Копии дипломов, грамот, сертификатов обучающихся, воспитанников; программы конкурсов, смотров, фестивалей, выставок, протоколы соревнований.</w:t>
            </w:r>
            <w:proofErr w:type="gramEnd"/>
            <w:r>
              <w:rPr>
                <w:rFonts w:cs="Times New Roman"/>
                <w:b/>
                <w:iCs/>
                <w:sz w:val="22"/>
                <w:szCs w:val="22"/>
              </w:rPr>
              <w:t xml:space="preserve"> Количество баллов может суммироваться по уровням.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Привлечение учащихся к активному самоуправлению в учреждении. Создание детских организаций, советов, клубов.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работы детской организации, отчет о выполнении мероприятий.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331"/>
        </w:trPr>
        <w:tc>
          <w:tcPr>
            <w:tcW w:w="15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1A20" w:rsidRDefault="007D3DBD">
            <w:pPr>
              <w:jc w:val="center"/>
              <w:rPr>
                <w:rFonts w:cs="Times New Roman"/>
                <w:b/>
                <w:spacing w:val="-8"/>
                <w:sz w:val="22"/>
                <w:szCs w:val="22"/>
              </w:rPr>
            </w:pPr>
            <w:r>
              <w:rPr>
                <w:rFonts w:cs="Times New Roman"/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Разрабатывает и обосновывает программу социально-педагогического сопровождения обучающихся, </w:t>
            </w:r>
            <w:r>
              <w:rPr>
                <w:rFonts w:cs="Times New Roman"/>
                <w:sz w:val="22"/>
                <w:szCs w:val="22"/>
              </w:rPr>
              <w:t xml:space="preserve">воспитанников: 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представлена рабочая программа (коррекционная, воспитательная) в соответствии с условиями применения, целями данной образовательной организации;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представлена  адаптированная  (или авторская) рабочая программа в соответствии с условиями </w:t>
            </w:r>
            <w:r>
              <w:rPr>
                <w:rFonts w:cs="Times New Roman"/>
                <w:sz w:val="22"/>
                <w:szCs w:val="22"/>
              </w:rPr>
              <w:lastRenderedPageBreak/>
              <w:t>прим</w:t>
            </w:r>
            <w:r>
              <w:rPr>
                <w:rFonts w:cs="Times New Roman"/>
                <w:sz w:val="22"/>
                <w:szCs w:val="22"/>
              </w:rPr>
              <w:t>енения в данной образовательной организации.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Копии рабочей образовательной программы, продукта педагогической деятельности. Отзывы, рецензии, экспертные заключения.</w:t>
            </w:r>
          </w:p>
          <w:p w:rsidR="00011A20" w:rsidRDefault="007D3DB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не суммируются.</w:t>
            </w:r>
          </w:p>
          <w:p w:rsidR="00011A20" w:rsidRDefault="00011A20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Участие  педагога </w:t>
            </w:r>
            <w:r>
              <w:rPr>
                <w:rFonts w:cs="Times New Roman"/>
                <w:sz w:val="22"/>
                <w:szCs w:val="22"/>
              </w:rPr>
              <w:t>в  научной  и инновационной деятельности: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уровень образовательной организации и 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 уровень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(межрегиональный) уровень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5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Копия приказа. </w:t>
            </w:r>
          </w:p>
          <w:p w:rsidR="00011A20" w:rsidRDefault="007D3DBD">
            <w:pPr>
              <w:rPr>
                <w:rFonts w:cs="Times New Roman"/>
                <w:spacing w:val="-1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rFonts w:cs="Times New Roman"/>
                <w:spacing w:val="-10"/>
                <w:sz w:val="22"/>
                <w:szCs w:val="22"/>
              </w:rPr>
              <w:t>площадки, лаборатории, ресурсного центра, творческой, рабочей группе.</w:t>
            </w:r>
          </w:p>
          <w:p w:rsidR="00011A20" w:rsidRDefault="007D3DB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pacing w:val="-10"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опыта: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образовательной организации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 уровень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уровен</w:t>
            </w:r>
            <w:proofErr w:type="gramStart"/>
            <w:r>
              <w:rPr>
                <w:rFonts w:cs="Times New Roman"/>
                <w:sz w:val="22"/>
                <w:szCs w:val="22"/>
              </w:rPr>
              <w:t>ь(</w:t>
            </w:r>
            <w:proofErr w:type="gramEnd"/>
            <w:r>
              <w:rPr>
                <w:rFonts w:cs="Times New Roman"/>
                <w:sz w:val="22"/>
                <w:szCs w:val="22"/>
              </w:rPr>
              <w:t>федеральный уровень)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или сертификат.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Интернет публикации на порталах, имеющих ре</w:t>
            </w:r>
            <w:r>
              <w:rPr>
                <w:rFonts w:cs="Times New Roman"/>
                <w:sz w:val="22"/>
                <w:szCs w:val="22"/>
              </w:rPr>
              <w:t>гистрацию.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>)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отзыв положительный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или</w:t>
            </w:r>
          </w:p>
          <w:p w:rsidR="00011A20" w:rsidRDefault="007D3DBD">
            <w:pPr>
              <w:rPr>
                <w:rFonts w:eastAsia="MS Gothic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 w:cs="Times New Roman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Отзывы на 2-3 занятия педагогического работника от руководителя МО, методиста (старшего преподавателя) ИПКПР. Отзыв эксперта аттестационной комиссии Комитета образования. Отзыв члена жюри профессионального конкурса.</w:t>
            </w:r>
          </w:p>
          <w:p w:rsidR="00011A20" w:rsidRDefault="007D3DB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Показатели не суммируются.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</w:t>
            </w:r>
            <w:r>
              <w:rPr>
                <w:rFonts w:cs="Times New Roman"/>
                <w:sz w:val="22"/>
                <w:szCs w:val="22"/>
              </w:rPr>
              <w:t>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мастер-классов, тренингов, выступления с докладами на семинарах,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вебинарах</w:t>
            </w:r>
            <w:proofErr w:type="spellEnd"/>
            <w:r>
              <w:rPr>
                <w:rFonts w:cs="Times New Roman"/>
                <w:sz w:val="22"/>
                <w:szCs w:val="22"/>
              </w:rPr>
              <w:t>, конференциях, педагогических чтениях: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образовательн</w:t>
            </w:r>
            <w:r>
              <w:rPr>
                <w:rFonts w:cs="Times New Roman"/>
                <w:sz w:val="22"/>
                <w:szCs w:val="22"/>
              </w:rPr>
              <w:t>ой организации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 уровень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областной (межрегиональный) уровень 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rFonts w:cs="Times New Roman"/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011A20" w:rsidRDefault="00011A20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</w:p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42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участник  очных конкурсов (всех уровней)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 (дипломант, победитель, призер) конкурса образовательного учре</w:t>
            </w:r>
            <w:r>
              <w:rPr>
                <w:rFonts w:cs="Times New Roman"/>
                <w:sz w:val="22"/>
                <w:szCs w:val="22"/>
              </w:rPr>
              <w:t>ждения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 (дипломант, победитель, призер) конкурса муниципального уровня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</w:t>
            </w:r>
            <w:r>
              <w:rPr>
                <w:rFonts w:cs="Times New Roman"/>
                <w:sz w:val="22"/>
                <w:szCs w:val="22"/>
              </w:rPr>
              <w:t>астник (победитель) дистанционных профессиональных конкурсов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>
              <w:rPr>
                <w:rFonts w:cs="Times New Roman"/>
                <w:sz w:val="22"/>
                <w:szCs w:val="22"/>
              </w:rPr>
              <w:t>работодателем.</w:t>
            </w: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7D3DB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*Для высшей квалификационной категории обязательно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3.7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Использование современных образовательных технологий, 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включая информационных, а также цифровых образовательных ресурсов и средств. </w:t>
            </w:r>
            <w:r>
              <w:rPr>
                <w:rFonts w:cs="Times New Roman"/>
                <w:sz w:val="22"/>
                <w:szCs w:val="22"/>
              </w:rPr>
              <w:t>Качество организации урока (занятия)*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Конспекты не менее 3  воспитательных занятий (распечатка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Видеоурок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*оценка выставляется за полн</w:t>
            </w:r>
            <w:r>
              <w:rPr>
                <w:rFonts w:cs="Times New Roman"/>
                <w:sz w:val="22"/>
                <w:szCs w:val="22"/>
              </w:rPr>
              <w:t>ый пакет документов.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Максимальное количество баллов по разделу:225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15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A20" w:rsidRDefault="007D3DB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образовательной организации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уровень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 (региональный) уровень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всероссийский уровень*и междунар</w:t>
            </w:r>
            <w:r>
              <w:rPr>
                <w:rFonts w:cs="Times New Roman"/>
                <w:sz w:val="22"/>
                <w:szCs w:val="22"/>
              </w:rPr>
              <w:t>одный уровень*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rFonts w:cs="Times New Roman"/>
                <w:b/>
                <w:sz w:val="22"/>
                <w:szCs w:val="22"/>
              </w:rPr>
              <w:t>по профилю работы</w:t>
            </w: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</w:tc>
      </w:tr>
      <w:tr w:rsidR="00011A20">
        <w:trPr>
          <w:trHeight w:val="6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Региональные награды.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Копии документов, подтверждающие наличие. </w:t>
            </w:r>
            <w:r>
              <w:rPr>
                <w:rFonts w:cs="Times New Roman"/>
                <w:b/>
                <w:iCs/>
                <w:sz w:val="22"/>
                <w:szCs w:val="22"/>
              </w:rPr>
              <w:t>Баллы не суммируются.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6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Государственные награды СССР, РФ, почётные звания: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ведомственные (отраслевые) награды или 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011A20" w:rsidRDefault="00011A20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 имеют срока давности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1A20">
        <w:trPr>
          <w:trHeight w:val="253"/>
        </w:trPr>
        <w:tc>
          <w:tcPr>
            <w:tcW w:w="15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A20" w:rsidRDefault="007D3DB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Анкетирование родителей, обучающихся: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32 до 35 баллов</w:t>
            </w: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36 до 40 баллов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011A20" w:rsidRDefault="00011A20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Анкетирование педагогического сообщества</w:t>
            </w: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56 до 62 баллов</w:t>
            </w: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63 до 70 баллов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011A20" w:rsidRDefault="00011A20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011A20" w:rsidRDefault="007D3DBD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Анкетирование </w:t>
            </w:r>
            <w:proofErr w:type="gramStart"/>
            <w:r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36 до 40 баллов</w:t>
            </w:r>
          </w:p>
          <w:p w:rsidR="00011A20" w:rsidRDefault="00011A20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pStyle w:val="afc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41 до 45 баллов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011A20" w:rsidRDefault="007D3DBD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011A20">
        <w:trPr>
          <w:trHeight w:val="2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7D3DB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20" w:rsidRDefault="00011A20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20" w:rsidRDefault="00011A2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11A20" w:rsidRDefault="00011A20">
      <w:pPr>
        <w:rPr>
          <w:sz w:val="22"/>
          <w:szCs w:val="22"/>
          <w:u w:val="single"/>
        </w:rPr>
      </w:pPr>
    </w:p>
    <w:p w:rsidR="00011A20" w:rsidRDefault="007D3DBD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1A20" w:rsidRDefault="007D3DBD">
      <w:pPr>
        <w:rPr>
          <w:sz w:val="22"/>
          <w:szCs w:val="22"/>
        </w:rPr>
      </w:pP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011A20" w:rsidRDefault="007D3D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011A20" w:rsidRDefault="00011A20">
      <w:pPr>
        <w:rPr>
          <w:sz w:val="22"/>
          <w:szCs w:val="22"/>
        </w:rPr>
      </w:pPr>
    </w:p>
    <w:p w:rsidR="00011A20" w:rsidRDefault="007D3DBD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011A20" w:rsidRDefault="007D3DBD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011A20" w:rsidRDefault="007D3DB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________________________________________________(Ф.И.О. эксперта, должность, место работы)</w:t>
      </w:r>
      <w:r>
        <w:rPr>
          <w:b/>
          <w:bCs/>
          <w:sz w:val="22"/>
          <w:szCs w:val="22"/>
        </w:rPr>
        <w:t xml:space="preserve"> </w:t>
      </w:r>
    </w:p>
    <w:p w:rsidR="00011A20" w:rsidRDefault="007D3DBD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011A20" w:rsidRDefault="00011A20">
      <w:pPr>
        <w:rPr>
          <w:b/>
          <w:bCs/>
          <w:sz w:val="22"/>
          <w:szCs w:val="22"/>
        </w:rPr>
      </w:pPr>
    </w:p>
    <w:p w:rsidR="00011A20" w:rsidRDefault="007D3DB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Комментарий:</w:t>
      </w:r>
    </w:p>
    <w:p w:rsidR="00011A20" w:rsidRDefault="007D3DBD">
      <w:pPr>
        <w:rPr>
          <w:b/>
          <w:bCs/>
        </w:rPr>
      </w:pPr>
      <w:r>
        <w:rPr>
          <w:b/>
          <w:bCs/>
        </w:rPr>
        <w:t>Максимальная сумм</w:t>
      </w:r>
      <w:r>
        <w:rPr>
          <w:b/>
          <w:bCs/>
        </w:rPr>
        <w:t>а баллов:225+225+225+30=705 (без бонусов)+100 (бонусов)=805 баллов с бонусами</w:t>
      </w:r>
    </w:p>
    <w:p w:rsidR="00011A20" w:rsidRDefault="007D3DBD">
      <w:pPr>
        <w:rPr>
          <w:b/>
          <w:bCs/>
        </w:rPr>
      </w:pPr>
      <w:r>
        <w:rPr>
          <w:b/>
          <w:bCs/>
        </w:rPr>
        <w:t>Первая квалификационная категория: 255 - 424</w:t>
      </w:r>
    </w:p>
    <w:p w:rsidR="00011A20" w:rsidRDefault="007D3DBD">
      <w:pPr>
        <w:rPr>
          <w:b/>
          <w:bCs/>
        </w:rPr>
      </w:pPr>
      <w:r>
        <w:rPr>
          <w:b/>
          <w:bCs/>
        </w:rPr>
        <w:t xml:space="preserve">Высшая квалификационная категория:425-705 </w:t>
      </w:r>
    </w:p>
    <w:sectPr w:rsidR="00011A20" w:rsidSect="00011A20">
      <w:headerReference w:type="default" r:id="rId7"/>
      <w:headerReference w:type="first" r:id="rId8"/>
      <w:footerReference w:type="first" r:id="rId9"/>
      <w:pgSz w:w="16838" w:h="11906" w:orient="landscape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BD" w:rsidRDefault="007D3DBD">
      <w:r>
        <w:separator/>
      </w:r>
    </w:p>
  </w:endnote>
  <w:endnote w:type="continuationSeparator" w:id="0">
    <w:p w:rsidR="007D3DBD" w:rsidRDefault="007D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20" w:rsidRDefault="00011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BD" w:rsidRDefault="007D3DBD">
      <w:r>
        <w:separator/>
      </w:r>
    </w:p>
  </w:footnote>
  <w:footnote w:type="continuationSeparator" w:id="0">
    <w:p w:rsidR="007D3DBD" w:rsidRDefault="007D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20" w:rsidRDefault="00011A20">
    <w:pPr>
      <w:pStyle w:val="Header"/>
      <w:jc w:val="center"/>
    </w:pPr>
    <w:fldSimple w:instr="PAGE \* MERGEFORMAT">
      <w:r w:rsidR="003F7952">
        <w:rPr>
          <w:noProof/>
        </w:rPr>
        <w:t>8</w:t>
      </w:r>
    </w:fldSimple>
  </w:p>
  <w:p w:rsidR="00011A20" w:rsidRDefault="00011A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20" w:rsidRDefault="00011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55C"/>
    <w:multiLevelType w:val="hybridMultilevel"/>
    <w:tmpl w:val="C9009A96"/>
    <w:lvl w:ilvl="0" w:tplc="D7349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DB4EEB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5BCC0F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DAD0F5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9C464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CAC09EB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4768DA9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4C14330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C8120A3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D624A43"/>
    <w:multiLevelType w:val="hybridMultilevel"/>
    <w:tmpl w:val="53F09CBC"/>
    <w:lvl w:ilvl="0" w:tplc="6C30D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5B066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 w:tplc="3F88D0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 w:tplc="0AD013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 w:tplc="A9BC05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 w:tplc="833AE7C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 w:tplc="F71C93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 w:tplc="B7129D5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 w:tplc="C9DECBF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2">
    <w:nsid w:val="2E095291"/>
    <w:multiLevelType w:val="hybridMultilevel"/>
    <w:tmpl w:val="86F4D0C4"/>
    <w:lvl w:ilvl="0" w:tplc="971CB0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 w:tplc="7CE6F7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 w:tplc="0960ED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 w:tplc="4DB450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 w:tplc="268085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 w:tplc="FE34B0F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 w:tplc="C56404A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 w:tplc="2310883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 w:tplc="39502B7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2FFC1270"/>
    <w:multiLevelType w:val="hybridMultilevel"/>
    <w:tmpl w:val="F42E3114"/>
    <w:lvl w:ilvl="0" w:tplc="248463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/>
      </w:rPr>
    </w:lvl>
    <w:lvl w:ilvl="1" w:tplc="A40030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74A5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A68A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7AC2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6E24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B693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425C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E43D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C35083A"/>
    <w:multiLevelType w:val="hybridMultilevel"/>
    <w:tmpl w:val="A572742C"/>
    <w:lvl w:ilvl="0" w:tplc="1B6670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0AC0C2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EC97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6E64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CE25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2E2D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7265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B432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EAEDF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6314183"/>
    <w:multiLevelType w:val="hybridMultilevel"/>
    <w:tmpl w:val="F3CA4998"/>
    <w:lvl w:ilvl="0" w:tplc="B4940A92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08805876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19043A6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D18C07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724BAB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4DF6678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27E9CB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7C5EB5F2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7290647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77B2464"/>
    <w:multiLevelType w:val="hybridMultilevel"/>
    <w:tmpl w:val="A9F6D64E"/>
    <w:lvl w:ilvl="0" w:tplc="0FFA5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1D67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2A7C3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854D4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334084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98E7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F58A0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F36F0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7224F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A20"/>
    <w:rsid w:val="00011A20"/>
    <w:rsid w:val="003F7952"/>
    <w:rsid w:val="007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20"/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1A2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11A2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1A2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11A2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1A2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11A2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1A2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11A2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1A2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011A2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1A2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11A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1A2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11A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1A2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11A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1A2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11A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011A20"/>
    <w:pPr>
      <w:ind w:left="720"/>
    </w:pPr>
  </w:style>
  <w:style w:type="paragraph" w:styleId="a4">
    <w:name w:val="No Spacing"/>
    <w:uiPriority w:val="1"/>
    <w:qFormat/>
    <w:rsid w:val="00011A2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011A2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11A2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1A20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011A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1A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1A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1A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1A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1A2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11A20"/>
  </w:style>
  <w:style w:type="paragraph" w:customStyle="1" w:styleId="Footer">
    <w:name w:val="Footer"/>
    <w:basedOn w:val="a"/>
    <w:link w:val="CaptionChar"/>
    <w:uiPriority w:val="99"/>
    <w:unhideWhenUsed/>
    <w:rsid w:val="00011A2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11A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1A2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1A20"/>
  </w:style>
  <w:style w:type="table" w:styleId="ab">
    <w:name w:val="Table Grid"/>
    <w:uiPriority w:val="59"/>
    <w:rsid w:val="00011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11A2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11A2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11A2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11A2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11A2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11A2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11A2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11A2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11A2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11A2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11A2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11A2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11A2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11A2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11A2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11A2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11A2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11A2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11A2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11A2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11A2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11A2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11A2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11A2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11A2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11A2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11A2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11A2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11A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11A2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11A20"/>
    <w:rPr>
      <w:sz w:val="18"/>
    </w:rPr>
  </w:style>
  <w:style w:type="character" w:styleId="af">
    <w:name w:val="footnote reference"/>
    <w:uiPriority w:val="99"/>
    <w:unhideWhenUsed/>
    <w:rsid w:val="00011A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11A20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011A20"/>
    <w:rPr>
      <w:sz w:val="20"/>
    </w:rPr>
  </w:style>
  <w:style w:type="character" w:styleId="af2">
    <w:name w:val="endnote reference"/>
    <w:uiPriority w:val="99"/>
    <w:semiHidden/>
    <w:unhideWhenUsed/>
    <w:rsid w:val="00011A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1A20"/>
    <w:pPr>
      <w:spacing w:after="57"/>
    </w:pPr>
  </w:style>
  <w:style w:type="paragraph" w:styleId="21">
    <w:name w:val="toc 2"/>
    <w:basedOn w:val="a"/>
    <w:next w:val="a"/>
    <w:uiPriority w:val="39"/>
    <w:unhideWhenUsed/>
    <w:rsid w:val="00011A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1A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1A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1A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1A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1A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1A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1A20"/>
    <w:pPr>
      <w:spacing w:after="57"/>
      <w:ind w:left="2268"/>
    </w:pPr>
  </w:style>
  <w:style w:type="paragraph" w:styleId="af3">
    <w:name w:val="TOC Heading"/>
    <w:uiPriority w:val="39"/>
    <w:unhideWhenUsed/>
    <w:rsid w:val="00011A20"/>
  </w:style>
  <w:style w:type="paragraph" w:styleId="af4">
    <w:name w:val="table of figures"/>
    <w:basedOn w:val="a"/>
    <w:next w:val="a"/>
    <w:uiPriority w:val="99"/>
    <w:unhideWhenUsed/>
    <w:rsid w:val="00011A20"/>
  </w:style>
  <w:style w:type="character" w:customStyle="1" w:styleId="WW8Num1z0">
    <w:name w:val="WW8Num1z0"/>
    <w:rsid w:val="00011A20"/>
    <w:rPr>
      <w:rFonts w:ascii="Symbol" w:eastAsia="Times New Roman" w:hAnsi="Symbol" w:cs="Times New Roman"/>
    </w:rPr>
  </w:style>
  <w:style w:type="character" w:customStyle="1" w:styleId="WW8Num2z0">
    <w:name w:val="WW8Num2z0"/>
    <w:rsid w:val="00011A20"/>
    <w:rPr>
      <w:sz w:val="22"/>
    </w:rPr>
  </w:style>
  <w:style w:type="character" w:customStyle="1" w:styleId="WW8Num3z0">
    <w:name w:val="WW8Num3z0"/>
    <w:rsid w:val="00011A2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011A20"/>
  </w:style>
  <w:style w:type="character" w:customStyle="1" w:styleId="WW-Absatz-Standardschriftart">
    <w:name w:val="WW-Absatz-Standardschriftart"/>
    <w:rsid w:val="00011A20"/>
  </w:style>
  <w:style w:type="character" w:customStyle="1" w:styleId="WW8Num1z1">
    <w:name w:val="WW8Num1z1"/>
    <w:rsid w:val="00011A20"/>
    <w:rPr>
      <w:rFonts w:ascii="Courier New" w:hAnsi="Courier New" w:cs="Courier New"/>
    </w:rPr>
  </w:style>
  <w:style w:type="character" w:customStyle="1" w:styleId="WW8Num1z2">
    <w:name w:val="WW8Num1z2"/>
    <w:rsid w:val="00011A20"/>
    <w:rPr>
      <w:rFonts w:ascii="Wingdings" w:hAnsi="Wingdings"/>
    </w:rPr>
  </w:style>
  <w:style w:type="character" w:customStyle="1" w:styleId="WW8Num1z3">
    <w:name w:val="WW8Num1z3"/>
    <w:rsid w:val="00011A20"/>
    <w:rPr>
      <w:rFonts w:ascii="Symbol" w:hAnsi="Symbol"/>
    </w:rPr>
  </w:style>
  <w:style w:type="character" w:customStyle="1" w:styleId="WW8Num3z1">
    <w:name w:val="WW8Num3z1"/>
    <w:rsid w:val="00011A20"/>
    <w:rPr>
      <w:rFonts w:ascii="Courier New" w:hAnsi="Courier New" w:cs="Courier New"/>
    </w:rPr>
  </w:style>
  <w:style w:type="character" w:customStyle="1" w:styleId="WW8Num3z2">
    <w:name w:val="WW8Num3z2"/>
    <w:rsid w:val="00011A20"/>
    <w:rPr>
      <w:rFonts w:ascii="Wingdings" w:hAnsi="Wingdings"/>
    </w:rPr>
  </w:style>
  <w:style w:type="character" w:customStyle="1" w:styleId="WW8Num3z3">
    <w:name w:val="WW8Num3z3"/>
    <w:rsid w:val="00011A20"/>
    <w:rPr>
      <w:rFonts w:ascii="Symbol" w:hAnsi="Symbol"/>
    </w:rPr>
  </w:style>
  <w:style w:type="character" w:customStyle="1" w:styleId="WW8Num4z0">
    <w:name w:val="WW8Num4z0"/>
    <w:rsid w:val="00011A20"/>
    <w:rPr>
      <w:rFonts w:ascii="Symbol" w:eastAsia="Times New Roman" w:hAnsi="Symbol" w:cs="Times New Roman"/>
    </w:rPr>
  </w:style>
  <w:style w:type="character" w:customStyle="1" w:styleId="WW8Num4z1">
    <w:name w:val="WW8Num4z1"/>
    <w:rsid w:val="00011A20"/>
    <w:rPr>
      <w:rFonts w:ascii="Courier New" w:hAnsi="Courier New" w:cs="Courier New"/>
    </w:rPr>
  </w:style>
  <w:style w:type="character" w:customStyle="1" w:styleId="WW8Num4z2">
    <w:name w:val="WW8Num4z2"/>
    <w:rsid w:val="00011A20"/>
    <w:rPr>
      <w:rFonts w:ascii="Wingdings" w:hAnsi="Wingdings"/>
    </w:rPr>
  </w:style>
  <w:style w:type="character" w:customStyle="1" w:styleId="WW8Num4z3">
    <w:name w:val="WW8Num4z3"/>
    <w:rsid w:val="00011A20"/>
    <w:rPr>
      <w:rFonts w:ascii="Symbol" w:hAnsi="Symbol"/>
    </w:rPr>
  </w:style>
  <w:style w:type="character" w:customStyle="1" w:styleId="WW8Num5z0">
    <w:name w:val="WW8Num5z0"/>
    <w:rsid w:val="00011A20"/>
    <w:rPr>
      <w:rFonts w:ascii="Symbol" w:eastAsia="Times New Roman" w:hAnsi="Symbol" w:cs="Times New Roman"/>
    </w:rPr>
  </w:style>
  <w:style w:type="character" w:customStyle="1" w:styleId="WW8Num5z1">
    <w:name w:val="WW8Num5z1"/>
    <w:rsid w:val="00011A20"/>
    <w:rPr>
      <w:rFonts w:ascii="Courier New" w:hAnsi="Courier New" w:cs="Courier New"/>
    </w:rPr>
  </w:style>
  <w:style w:type="character" w:customStyle="1" w:styleId="WW8Num5z2">
    <w:name w:val="WW8Num5z2"/>
    <w:rsid w:val="00011A20"/>
    <w:rPr>
      <w:rFonts w:ascii="Wingdings" w:hAnsi="Wingdings"/>
    </w:rPr>
  </w:style>
  <w:style w:type="character" w:customStyle="1" w:styleId="WW8Num5z3">
    <w:name w:val="WW8Num5z3"/>
    <w:rsid w:val="00011A20"/>
    <w:rPr>
      <w:rFonts w:ascii="Symbol" w:hAnsi="Symbol"/>
    </w:rPr>
  </w:style>
  <w:style w:type="character" w:customStyle="1" w:styleId="10">
    <w:name w:val="Основной шрифт абзаца1"/>
    <w:rsid w:val="00011A20"/>
  </w:style>
  <w:style w:type="character" w:customStyle="1" w:styleId="af5">
    <w:name w:val="Основной текст_"/>
    <w:rsid w:val="00011A20"/>
    <w:rPr>
      <w:spacing w:val="6"/>
      <w:sz w:val="21"/>
      <w:shd w:val="clear" w:color="auto" w:fill="FFFFFF"/>
    </w:rPr>
  </w:style>
  <w:style w:type="character" w:customStyle="1" w:styleId="11">
    <w:name w:val="Основной текст1"/>
    <w:rsid w:val="00011A20"/>
    <w:rPr>
      <w:rFonts w:ascii="Times New Roman" w:hAnsi="Times New Roman" w:cs="Times New Roman"/>
      <w:color w:val="000000"/>
      <w:spacing w:val="6"/>
      <w:position w:val="0"/>
      <w:sz w:val="21"/>
      <w:shd w:val="clear" w:color="auto" w:fill="FFFFFF"/>
      <w:vertAlign w:val="baseline"/>
      <w:lang w:val="ru-RU"/>
    </w:rPr>
  </w:style>
  <w:style w:type="character" w:customStyle="1" w:styleId="22">
    <w:name w:val="Основной текст 2 Знак"/>
    <w:rsid w:val="00011A20"/>
    <w:rPr>
      <w:rFonts w:ascii="Times New Roman" w:eastAsia="Times New Roman" w:hAnsi="Times New Roman" w:cs="Times New Roman"/>
      <w:sz w:val="30"/>
      <w:szCs w:val="20"/>
    </w:rPr>
  </w:style>
  <w:style w:type="character" w:customStyle="1" w:styleId="af6">
    <w:name w:val="Верхний колонтитул Знак"/>
    <w:rsid w:val="00011A20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rsid w:val="00011A20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Маркеры списка"/>
    <w:rsid w:val="00011A20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a"/>
    <w:rsid w:val="00011A2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a">
    <w:name w:val="Body Text"/>
    <w:basedOn w:val="a"/>
    <w:rsid w:val="00011A20"/>
    <w:pPr>
      <w:spacing w:after="120"/>
    </w:pPr>
  </w:style>
  <w:style w:type="paragraph" w:styleId="afb">
    <w:name w:val="List"/>
    <w:basedOn w:val="afa"/>
    <w:rsid w:val="00011A20"/>
    <w:rPr>
      <w:rFonts w:cs="Tahoma"/>
    </w:rPr>
  </w:style>
  <w:style w:type="paragraph" w:customStyle="1" w:styleId="12">
    <w:name w:val="Название1"/>
    <w:basedOn w:val="a"/>
    <w:rsid w:val="00011A2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11A20"/>
    <w:pPr>
      <w:suppressLineNumbers/>
    </w:pPr>
    <w:rPr>
      <w:rFonts w:cs="Tahoma"/>
    </w:rPr>
  </w:style>
  <w:style w:type="paragraph" w:styleId="afc">
    <w:name w:val="Normal (Web)"/>
    <w:basedOn w:val="a"/>
    <w:rsid w:val="00011A20"/>
    <w:pPr>
      <w:spacing w:before="280" w:after="280"/>
    </w:pPr>
  </w:style>
  <w:style w:type="paragraph" w:customStyle="1" w:styleId="23">
    <w:name w:val="Основной текст2"/>
    <w:basedOn w:val="a"/>
    <w:rsid w:val="00011A20"/>
    <w:pPr>
      <w:widowControl w:val="0"/>
      <w:shd w:val="clear" w:color="auto" w:fill="FFFFFF"/>
      <w:spacing w:before="480" w:after="240" w:line="274" w:lineRule="exact"/>
      <w:jc w:val="both"/>
    </w:pPr>
    <w:rPr>
      <w:rFonts w:ascii="Calibri" w:eastAsia="Calibri" w:hAnsi="Calibri" w:cs="Times New Roman"/>
      <w:spacing w:val="6"/>
      <w:sz w:val="21"/>
      <w:szCs w:val="22"/>
    </w:rPr>
  </w:style>
  <w:style w:type="paragraph" w:customStyle="1" w:styleId="210">
    <w:name w:val="Основной текст 21"/>
    <w:basedOn w:val="a"/>
    <w:rsid w:val="00011A20"/>
    <w:pPr>
      <w:ind w:firstLine="567"/>
      <w:jc w:val="both"/>
    </w:pPr>
    <w:rPr>
      <w:sz w:val="30"/>
      <w:szCs w:val="20"/>
    </w:rPr>
  </w:style>
  <w:style w:type="paragraph" w:styleId="afd">
    <w:name w:val="header"/>
    <w:basedOn w:val="a"/>
    <w:rsid w:val="00011A20"/>
  </w:style>
  <w:style w:type="paragraph" w:styleId="afe">
    <w:name w:val="footer"/>
    <w:basedOn w:val="a"/>
    <w:rsid w:val="00011A20"/>
  </w:style>
  <w:style w:type="paragraph" w:customStyle="1" w:styleId="aff">
    <w:name w:val="Содержимое таблицы"/>
    <w:basedOn w:val="a"/>
    <w:rsid w:val="00011A20"/>
    <w:pPr>
      <w:suppressLineNumbers/>
    </w:pPr>
  </w:style>
  <w:style w:type="paragraph" w:customStyle="1" w:styleId="aff0">
    <w:name w:val="Заголовок таблицы"/>
    <w:basedOn w:val="aff"/>
    <w:rsid w:val="00011A20"/>
    <w:pPr>
      <w:jc w:val="center"/>
    </w:pPr>
    <w:rPr>
      <w:b/>
      <w:bCs/>
    </w:rPr>
  </w:style>
  <w:style w:type="paragraph" w:customStyle="1" w:styleId="14">
    <w:name w:val="Обычный1"/>
    <w:qFormat/>
    <w:rsid w:val="00011A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line="100" w:lineRule="atLeas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13340</Characters>
  <Application>Microsoft Office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2023-04-05T03:54:00Z</dcterms:created>
  <dcterms:modified xsi:type="dcterms:W3CDTF">2023-04-05T03:54:00Z</dcterms:modified>
  <cp:version>917504</cp:version>
</cp:coreProperties>
</file>